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jc w:val="center"/>
        <w:rPr>
          <w:rFonts w:hint="eastAsia" w:ascii="仿宋" w:hAnsi="仿宋" w:eastAsia="仿宋"/>
          <w:b/>
          <w:sz w:val="44"/>
          <w:szCs w:val="44"/>
          <w:lang w:val="en-US" w:eastAsia="zh-CN"/>
        </w:rPr>
      </w:pPr>
      <w:r>
        <w:rPr>
          <w:rFonts w:hint="eastAsia" w:ascii="仿宋" w:hAnsi="仿宋" w:eastAsia="仿宋"/>
          <w:b/>
          <w:sz w:val="44"/>
          <w:szCs w:val="44"/>
          <w:lang w:eastAsia="zh-CN"/>
        </w:rPr>
        <w:t>遂溪县海洋与渔业局</w:t>
      </w:r>
      <w:r>
        <w:rPr>
          <w:rFonts w:hint="eastAsia" w:ascii="仿宋" w:hAnsi="仿宋" w:eastAsia="仿宋"/>
          <w:b/>
          <w:sz w:val="44"/>
          <w:szCs w:val="44"/>
          <w:lang w:val="en-US" w:eastAsia="zh-CN"/>
        </w:rPr>
        <w:t>2015年部门</w:t>
      </w:r>
    </w:p>
    <w:p>
      <w:pPr>
        <w:spacing w:line="540" w:lineRule="exact"/>
        <w:jc w:val="center"/>
        <w:rPr>
          <w:rFonts w:hint="eastAsia" w:ascii="仿宋" w:hAnsi="仿宋" w:eastAsia="仿宋"/>
          <w:b/>
          <w:sz w:val="44"/>
          <w:szCs w:val="44"/>
        </w:rPr>
      </w:pPr>
      <w:r>
        <w:rPr>
          <w:rFonts w:hint="eastAsia" w:ascii="仿宋" w:hAnsi="仿宋" w:eastAsia="仿宋"/>
          <w:b/>
          <w:sz w:val="44"/>
          <w:szCs w:val="44"/>
          <w:lang w:val="en-US" w:eastAsia="zh-CN"/>
        </w:rPr>
        <w:t>决算</w:t>
      </w:r>
      <w:r>
        <w:rPr>
          <w:rFonts w:hint="eastAsia" w:ascii="仿宋" w:hAnsi="仿宋" w:eastAsia="仿宋"/>
          <w:b/>
          <w:sz w:val="44"/>
          <w:szCs w:val="44"/>
        </w:rPr>
        <w:t>情况说明</w:t>
      </w:r>
    </w:p>
    <w:p>
      <w:pPr>
        <w:spacing w:line="540" w:lineRule="exact"/>
        <w:rPr>
          <w:rFonts w:hint="eastAsia" w:ascii="仿宋" w:hAnsi="仿宋" w:eastAsia="仿宋"/>
          <w:b/>
          <w:sz w:val="44"/>
          <w:szCs w:val="44"/>
          <w:lang w:eastAsia="zh-CN"/>
        </w:rPr>
      </w:pPr>
    </w:p>
    <w:p>
      <w:pPr>
        <w:spacing w:line="540" w:lineRule="exact"/>
        <w:rPr>
          <w:rFonts w:hint="eastAsia" w:ascii="仿宋" w:hAnsi="仿宋" w:eastAsia="仿宋"/>
          <w:b/>
          <w:sz w:val="32"/>
          <w:szCs w:val="32"/>
          <w:lang w:eastAsia="zh-CN"/>
        </w:rPr>
      </w:pPr>
    </w:p>
    <w:p>
      <w:pPr>
        <w:spacing w:line="540" w:lineRule="exact"/>
        <w:rPr>
          <w:rFonts w:hint="eastAsia" w:ascii="仿宋" w:hAnsi="仿宋" w:eastAsia="仿宋"/>
          <w:b/>
          <w:sz w:val="32"/>
          <w:szCs w:val="32"/>
          <w:lang w:eastAsia="zh-CN"/>
        </w:rPr>
      </w:pPr>
      <w:r>
        <w:rPr>
          <w:rFonts w:hint="eastAsia" w:ascii="仿宋" w:hAnsi="仿宋" w:eastAsia="仿宋"/>
          <w:b/>
          <w:sz w:val="32"/>
          <w:szCs w:val="32"/>
          <w:lang w:eastAsia="zh-CN"/>
        </w:rPr>
        <w:t>第一部分</w:t>
      </w:r>
      <w:r>
        <w:rPr>
          <w:rFonts w:hint="eastAsia" w:ascii="仿宋" w:hAnsi="仿宋" w:eastAsia="仿宋"/>
          <w:b/>
          <w:sz w:val="32"/>
          <w:szCs w:val="32"/>
          <w:lang w:val="en-US" w:eastAsia="zh-CN"/>
        </w:rPr>
        <w:t xml:space="preserve">  遂溪县海洋与渔业局概况</w:t>
      </w:r>
    </w:p>
    <w:p>
      <w:pPr>
        <w:numPr>
          <w:ilvl w:val="0"/>
          <w:numId w:val="1"/>
        </w:numPr>
        <w:spacing w:line="540" w:lineRule="exact"/>
        <w:ind w:firstLine="643" w:firstLineChars="200"/>
        <w:rPr>
          <w:rFonts w:hint="eastAsia" w:ascii="仿宋" w:hAnsi="仿宋" w:eastAsia="仿宋"/>
          <w:b w:val="0"/>
          <w:bCs/>
          <w:sz w:val="32"/>
          <w:szCs w:val="32"/>
          <w:lang w:eastAsia="zh-CN"/>
        </w:rPr>
      </w:pPr>
      <w:r>
        <w:rPr>
          <w:rFonts w:hint="eastAsia" w:ascii="仿宋" w:hAnsi="仿宋" w:eastAsia="仿宋"/>
          <w:b w:val="0"/>
          <w:bCs/>
          <w:sz w:val="32"/>
          <w:szCs w:val="32"/>
          <w:lang w:eastAsia="zh-CN"/>
        </w:rPr>
        <w:t>主要职能</w:t>
      </w:r>
    </w:p>
    <w:p>
      <w:pPr>
        <w:numPr>
          <w:ilvl w:val="0"/>
          <w:numId w:val="1"/>
        </w:numPr>
        <w:spacing w:line="540" w:lineRule="exact"/>
        <w:ind w:firstLine="643" w:firstLineChars="200"/>
        <w:rPr>
          <w:rFonts w:hint="eastAsia" w:ascii="仿宋" w:hAnsi="仿宋" w:eastAsia="仿宋"/>
          <w:b w:val="0"/>
          <w:bCs/>
          <w:sz w:val="32"/>
          <w:szCs w:val="32"/>
          <w:lang w:eastAsia="zh-CN"/>
        </w:rPr>
      </w:pPr>
      <w:r>
        <w:rPr>
          <w:rFonts w:hint="eastAsia" w:ascii="仿宋" w:hAnsi="仿宋" w:eastAsia="仿宋"/>
          <w:b w:val="0"/>
          <w:bCs/>
          <w:sz w:val="32"/>
          <w:szCs w:val="32"/>
          <w:lang w:eastAsia="zh-CN"/>
        </w:rPr>
        <w:t>内设机构</w:t>
      </w:r>
    </w:p>
    <w:p>
      <w:pPr>
        <w:numPr>
          <w:ilvl w:val="0"/>
          <w:numId w:val="0"/>
        </w:numPr>
        <w:spacing w:line="540" w:lineRule="exact"/>
        <w:rPr>
          <w:rFonts w:hint="eastAsia" w:ascii="仿宋" w:hAnsi="仿宋" w:eastAsia="仿宋"/>
          <w:b/>
          <w:sz w:val="32"/>
          <w:szCs w:val="32"/>
          <w:lang w:eastAsia="zh-CN"/>
        </w:rPr>
      </w:pPr>
      <w:r>
        <w:rPr>
          <w:rFonts w:hint="eastAsia" w:ascii="仿宋" w:hAnsi="仿宋" w:eastAsia="仿宋"/>
          <w:b/>
          <w:sz w:val="32"/>
          <w:szCs w:val="32"/>
          <w:lang w:eastAsia="zh-CN"/>
        </w:rPr>
        <w:t>第二部分</w:t>
      </w:r>
      <w:r>
        <w:rPr>
          <w:rFonts w:hint="eastAsia" w:ascii="仿宋" w:hAnsi="仿宋" w:eastAsia="仿宋"/>
          <w:b/>
          <w:sz w:val="32"/>
          <w:szCs w:val="32"/>
          <w:lang w:val="en-US" w:eastAsia="zh-CN"/>
        </w:rPr>
        <w:t xml:space="preserve"> 遂溪县海洋与渔业局部门决算表</w:t>
      </w:r>
    </w:p>
    <w:p>
      <w:pPr>
        <w:spacing w:beforeLines="0" w:afterLines="0"/>
        <w:jc w:val="left"/>
        <w:rPr>
          <w:rFonts w:hint="eastAsia" w:ascii="仿宋" w:hAnsi="仿宋" w:eastAsia="仿宋" w:cs="仿宋"/>
          <w:sz w:val="32"/>
          <w:szCs w:val="32"/>
        </w:rPr>
      </w:pPr>
      <w:r>
        <w:rPr>
          <w:rFonts w:hint="eastAsia" w:ascii="FangSong_GB2312" w:hAnsi="FangSong_GB2312" w:eastAsia="FangSong_GB2312"/>
          <w:sz w:val="32"/>
          <w:szCs w:val="32"/>
          <w:lang w:val="en-US" w:eastAsia="zh-CN"/>
        </w:rPr>
        <w:t xml:space="preserve">    </w:t>
      </w:r>
      <w:r>
        <w:rPr>
          <w:rFonts w:hint="eastAsia" w:ascii="仿宋" w:hAnsi="仿宋" w:eastAsia="仿宋" w:cs="仿宋"/>
          <w:sz w:val="32"/>
          <w:szCs w:val="32"/>
        </w:rPr>
        <w:t>一、收入支出决算总表</w:t>
      </w:r>
    </w:p>
    <w:p>
      <w:pPr>
        <w:spacing w:beforeLines="0" w:afterLines="0"/>
        <w:jc w:val="left"/>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二、收入决算表</w:t>
      </w:r>
    </w:p>
    <w:p>
      <w:pPr>
        <w:spacing w:beforeLines="0" w:afterLines="0"/>
        <w:jc w:val="left"/>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三、支出决算表</w:t>
      </w:r>
    </w:p>
    <w:p>
      <w:pPr>
        <w:spacing w:beforeLines="0" w:afterLines="0"/>
        <w:jc w:val="left"/>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四、财政拨款收入支出决算总表</w:t>
      </w:r>
    </w:p>
    <w:p>
      <w:pPr>
        <w:spacing w:beforeLines="0" w:afterLines="0"/>
        <w:jc w:val="left"/>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五、一般公共预算财政拨款支出决算表</w:t>
      </w:r>
    </w:p>
    <w:p>
      <w:pPr>
        <w:spacing w:beforeLines="0" w:afterLines="0"/>
        <w:jc w:val="left"/>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六、一般公共预算财政拨款基本支出决算表</w:t>
      </w:r>
    </w:p>
    <w:p>
      <w:pPr>
        <w:spacing w:beforeLines="0" w:afterLines="0"/>
        <w:jc w:val="left"/>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七、一般公共预算财政拨款“三公”经费支出决算表</w:t>
      </w:r>
    </w:p>
    <w:p>
      <w:pPr>
        <w:spacing w:beforeLines="0" w:afterLines="0"/>
        <w:jc w:val="left"/>
        <w:rPr>
          <w:rFonts w:hint="eastAsia" w:ascii="仿宋" w:hAnsi="仿宋" w:eastAsia="仿宋" w:cs="仿宋"/>
          <w:b/>
          <w:bCs/>
          <w:sz w:val="32"/>
          <w:szCs w:val="32"/>
        </w:rPr>
      </w:pPr>
    </w:p>
    <w:p>
      <w:pPr>
        <w:spacing w:beforeLines="0" w:afterLines="0"/>
        <w:jc w:val="left"/>
        <w:rPr>
          <w:rFonts w:hint="eastAsia" w:ascii="仿宋" w:hAnsi="仿宋" w:eastAsia="仿宋" w:cs="仿宋"/>
          <w:b/>
          <w:bCs/>
          <w:sz w:val="32"/>
          <w:szCs w:val="32"/>
        </w:rPr>
      </w:pPr>
      <w:r>
        <w:rPr>
          <w:rFonts w:hint="eastAsia" w:ascii="仿宋" w:hAnsi="仿宋" w:eastAsia="仿宋" w:cs="仿宋"/>
          <w:b/>
          <w:bCs/>
          <w:sz w:val="32"/>
          <w:szCs w:val="32"/>
        </w:rPr>
        <w:t xml:space="preserve">第三部分 </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2015 年度部门决算情况说明</w:t>
      </w:r>
    </w:p>
    <w:p>
      <w:pPr>
        <w:spacing w:beforeLines="0" w:afterLines="0"/>
        <w:jc w:val="left"/>
        <w:rPr>
          <w:rFonts w:hint="eastAsia" w:ascii="仿宋" w:hAnsi="仿宋" w:eastAsia="仿宋" w:cs="仿宋"/>
          <w:b/>
          <w:bCs/>
          <w:sz w:val="32"/>
          <w:szCs w:val="32"/>
          <w:lang w:eastAsia="zh-CN"/>
        </w:rPr>
      </w:pPr>
    </w:p>
    <w:p>
      <w:pPr>
        <w:spacing w:beforeLines="0" w:afterLines="0"/>
        <w:jc w:val="left"/>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第四部分</w:t>
      </w:r>
      <w:r>
        <w:rPr>
          <w:rFonts w:hint="eastAsia" w:ascii="仿宋" w:hAnsi="仿宋" w:eastAsia="仿宋" w:cs="仿宋"/>
          <w:b/>
          <w:bCs/>
          <w:sz w:val="32"/>
          <w:szCs w:val="32"/>
          <w:lang w:val="en-US" w:eastAsia="zh-CN"/>
        </w:rPr>
        <w:t xml:space="preserve">  名词解释</w:t>
      </w:r>
    </w:p>
    <w:p>
      <w:r>
        <w:br w:type="page"/>
      </w:r>
    </w:p>
    <w:p>
      <w:pPr>
        <w:jc w:val="left"/>
        <w:rPr>
          <w:rFonts w:hint="eastAsia" w:ascii="宋体" w:hAnsi="宋体"/>
          <w:b/>
          <w:sz w:val="36"/>
          <w:szCs w:val="36"/>
        </w:rPr>
      </w:pPr>
      <w:r>
        <w:rPr>
          <w:rFonts w:hint="eastAsia" w:ascii="宋体" w:hAnsi="宋体"/>
          <w:b/>
          <w:sz w:val="36"/>
          <w:szCs w:val="36"/>
          <w:lang w:val="en-US" w:eastAsia="zh-CN"/>
        </w:rPr>
        <w:t xml:space="preserve">   </w:t>
      </w:r>
      <w:r>
        <w:rPr>
          <w:rFonts w:hint="eastAsia" w:ascii="宋体" w:hAnsi="宋体"/>
          <w:b/>
          <w:sz w:val="36"/>
          <w:szCs w:val="36"/>
        </w:rPr>
        <w:t>县海洋与渔业局机构设置与主要职能</w:t>
      </w:r>
    </w:p>
    <w:p>
      <w:pPr>
        <w:ind w:firstLine="640" w:firstLineChars="200"/>
        <w:rPr>
          <w:rFonts w:hint="eastAsia" w:ascii="宋体" w:hAnsi="宋体"/>
          <w:sz w:val="32"/>
          <w:szCs w:val="32"/>
        </w:rPr>
      </w:pPr>
      <w:r>
        <w:rPr>
          <w:rFonts w:hint="eastAsia" w:ascii="宋体" w:hAnsi="宋体"/>
          <w:sz w:val="32"/>
          <w:szCs w:val="32"/>
        </w:rPr>
        <w:t>遂溪县海洋与渔业局是县政府正科级工作部门。核定行政编制12名，后勤人员数2名，领导职数一正三副。内设办公室、渔业综合管理股、资源环境管理股、海域与海岛管理股4个股室，下设广东省渔政总队遂溪大队与遂溪县水产技术推广站（副科级）、遂溪县渔港工程管理中心与遂溪县海域使用测绘队（正股级）。根据遂机编[2010]32号文件规定，主要职能有：</w:t>
      </w:r>
    </w:p>
    <w:p>
      <w:pPr>
        <w:ind w:firstLine="480" w:firstLineChars="150"/>
        <w:rPr>
          <w:rFonts w:hint="eastAsia" w:ascii="宋体" w:hAnsi="宋体"/>
          <w:sz w:val="32"/>
          <w:szCs w:val="32"/>
        </w:rPr>
      </w:pPr>
      <w:r>
        <w:rPr>
          <w:rFonts w:hint="eastAsia" w:ascii="宋体" w:hAnsi="宋体"/>
          <w:sz w:val="32"/>
          <w:szCs w:val="32"/>
        </w:rPr>
        <w:t>（一）贯彻执行国家和省有关海洋与渔业工作的方针政策和法律法规，起草有关规范性文件草案，组织海洋战略研究，拟订并监督实施海洋事业、渔业的发展战略、政策和管理制度。</w:t>
      </w:r>
    </w:p>
    <w:p>
      <w:pPr>
        <w:ind w:firstLine="480" w:firstLineChars="150"/>
        <w:rPr>
          <w:rFonts w:hint="eastAsia" w:ascii="宋体" w:hAnsi="宋体"/>
          <w:sz w:val="32"/>
          <w:szCs w:val="32"/>
        </w:rPr>
      </w:pPr>
      <w:r>
        <w:rPr>
          <w:rFonts w:hint="eastAsia" w:ascii="宋体" w:hAnsi="宋体"/>
          <w:sz w:val="32"/>
          <w:szCs w:val="32"/>
        </w:rPr>
        <w:t>（二）综合管理、协调和指导海洋开发利用和保护，负责海洋功能区划、海洋主体功能区的拟订、修编和实施以及海岸开发利用和保护的有关工作。</w:t>
      </w:r>
    </w:p>
    <w:p>
      <w:pPr>
        <w:ind w:firstLine="480" w:firstLineChars="150"/>
        <w:rPr>
          <w:rFonts w:hint="eastAsia" w:ascii="宋体" w:hAnsi="宋体"/>
          <w:sz w:val="32"/>
          <w:szCs w:val="32"/>
        </w:rPr>
      </w:pPr>
      <w:r>
        <w:rPr>
          <w:rFonts w:hint="eastAsia" w:ascii="宋体" w:hAnsi="宋体"/>
          <w:sz w:val="32"/>
          <w:szCs w:val="32"/>
        </w:rPr>
        <w:t>（三）组织落实渔业和渔区发展政策措施，指导渔业产业结构调整、产品品质改善、渔业产业化和可持续发展，组织开展水生动物疫病防控工作，实施符合安全标准的水产品认证，负责初级水产品生产环节质量安全监管，发布水产品质量安全信息，组织指导渔业基础设施建设。</w:t>
      </w:r>
    </w:p>
    <w:p>
      <w:pPr>
        <w:ind w:firstLine="480" w:firstLineChars="150"/>
        <w:rPr>
          <w:rFonts w:hint="eastAsia" w:ascii="宋体" w:hAnsi="宋体"/>
          <w:sz w:val="32"/>
          <w:szCs w:val="32"/>
        </w:rPr>
      </w:pPr>
      <w:r>
        <w:rPr>
          <w:rFonts w:hint="eastAsia" w:ascii="宋体" w:hAnsi="宋体"/>
          <w:sz w:val="32"/>
          <w:szCs w:val="32"/>
        </w:rPr>
        <w:t>（四）负责渔业许可和渔港、渔船、渔机、渔具渔法和渔业电信的监督管理，组织实施伏季休渔制度，承担远洋渔业管理工作。</w:t>
      </w:r>
    </w:p>
    <w:p>
      <w:pPr>
        <w:ind w:firstLine="480" w:firstLineChars="150"/>
        <w:rPr>
          <w:rFonts w:hint="eastAsia" w:ascii="宋体" w:hAnsi="宋体"/>
          <w:sz w:val="32"/>
          <w:szCs w:val="32"/>
        </w:rPr>
      </w:pPr>
      <w:r>
        <w:rPr>
          <w:rFonts w:hint="eastAsia" w:ascii="宋体" w:hAnsi="宋体"/>
          <w:sz w:val="32"/>
          <w:szCs w:val="32"/>
        </w:rPr>
        <w:t>（五）组织开展海洋与渔业方面的对外交流与合作。</w:t>
      </w:r>
    </w:p>
    <w:p>
      <w:pPr>
        <w:ind w:firstLine="480" w:firstLineChars="150"/>
        <w:rPr>
          <w:rFonts w:hint="eastAsia" w:ascii="宋体" w:hAnsi="宋体"/>
          <w:sz w:val="32"/>
          <w:szCs w:val="32"/>
        </w:rPr>
      </w:pPr>
      <w:r>
        <w:rPr>
          <w:rFonts w:hint="eastAsia" w:ascii="宋体" w:hAnsi="宋体"/>
          <w:sz w:val="32"/>
          <w:szCs w:val="32"/>
        </w:rPr>
        <w:t>（六）承担海洋监察、渔政管理、渔港监督和渔业船舶监督、检验的责任。负责辖区内的巡航监视、监督管理，查处违法活动，维护国家海洋与渔业权益，管理海洋与渔业执法队伍。</w:t>
      </w:r>
    </w:p>
    <w:p>
      <w:pPr>
        <w:ind w:firstLine="480" w:firstLineChars="150"/>
        <w:rPr>
          <w:rFonts w:hint="eastAsia" w:ascii="宋体" w:hAnsi="宋体"/>
          <w:sz w:val="32"/>
          <w:szCs w:val="32"/>
        </w:rPr>
      </w:pPr>
      <w:r>
        <w:rPr>
          <w:rFonts w:hint="eastAsia" w:ascii="宋体" w:hAnsi="宋体"/>
          <w:sz w:val="32"/>
          <w:szCs w:val="32"/>
        </w:rPr>
        <w:t>（七）承担海洋环境观测预报、海洋灾害预警预报和渔业防灾减灾责任，负责海洋与渔业突发公共事件应急工作</w:t>
      </w:r>
    </w:p>
    <w:p>
      <w:pPr>
        <w:ind w:firstLine="480" w:firstLineChars="150"/>
        <w:rPr>
          <w:rFonts w:hint="eastAsia" w:ascii="宋体" w:hAnsi="宋体"/>
          <w:sz w:val="32"/>
          <w:szCs w:val="32"/>
        </w:rPr>
      </w:pPr>
      <w:r>
        <w:rPr>
          <w:rFonts w:hint="eastAsia" w:ascii="宋体" w:hAnsi="宋体"/>
          <w:sz w:val="32"/>
          <w:szCs w:val="32"/>
        </w:rPr>
        <w:t>（八）承担海岛生态保护和无居民海岛合法使用管理的责任。拟订海岛保护与开发并监督实施，组织实施无居民海岛的使用管理。</w:t>
      </w:r>
    </w:p>
    <w:p>
      <w:pPr>
        <w:ind w:firstLine="480" w:firstLineChars="150"/>
        <w:rPr>
          <w:rFonts w:hint="eastAsia" w:ascii="宋体" w:hAnsi="宋体"/>
          <w:sz w:val="32"/>
          <w:szCs w:val="32"/>
        </w:rPr>
      </w:pPr>
      <w:r>
        <w:rPr>
          <w:rFonts w:hint="eastAsia" w:ascii="宋体" w:hAnsi="宋体"/>
          <w:sz w:val="32"/>
          <w:szCs w:val="32"/>
        </w:rPr>
        <w:t>（九）承担海洋经济运行监测、评价及信息发布的责任，组织实施海洋与渔业经济和社会发展的统计、核算，提出优化海洋经济结构、调整产业布局的建议，组织开展海洋与渔业领域节能减排和应对气候变化的工作。</w:t>
      </w:r>
    </w:p>
    <w:p>
      <w:pPr>
        <w:ind w:firstLine="480" w:firstLineChars="150"/>
        <w:rPr>
          <w:rFonts w:ascii="宋体" w:hAnsi="宋体"/>
          <w:sz w:val="32"/>
          <w:szCs w:val="32"/>
        </w:rPr>
      </w:pPr>
      <w:r>
        <w:rPr>
          <w:rFonts w:hint="eastAsia" w:ascii="宋体" w:hAnsi="宋体"/>
          <w:sz w:val="32"/>
          <w:szCs w:val="32"/>
        </w:rPr>
        <w:t>（十）、承担县人民政府和省、市海洋与渔业局交办的其他事项。</w:t>
      </w: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r>
        <w:rPr>
          <w:rFonts w:hint="eastAsia"/>
        </w:rPr>
        <w:t>收入支出决算批复表</w:t>
      </w:r>
    </w:p>
    <w:tbl>
      <w:tblPr>
        <w:tblStyle w:val="3"/>
        <w:tblW w:w="97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070"/>
        <w:gridCol w:w="518"/>
        <w:gridCol w:w="2204"/>
        <w:gridCol w:w="2541"/>
        <w:gridCol w:w="518"/>
        <w:gridCol w:w="18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90" w:hRule="atLeast"/>
        </w:trPr>
        <w:tc>
          <w:tcPr>
            <w:tcW w:w="2070" w:type="dxa"/>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部门：广东省遂溪县海洋与渔业局</w:t>
            </w:r>
          </w:p>
        </w:tc>
        <w:tc>
          <w:tcPr>
            <w:tcW w:w="518" w:type="dxa"/>
            <w:shd w:val="clear" w:color="auto" w:fill="auto"/>
            <w:vAlign w:val="bottom"/>
          </w:tcPr>
          <w:p>
            <w:pPr>
              <w:rPr>
                <w:rFonts w:hint="eastAsia" w:ascii="Arial" w:hAnsi="Arial" w:cs="Arial"/>
                <w:i w:val="0"/>
                <w:color w:val="000000"/>
                <w:sz w:val="20"/>
                <w:szCs w:val="20"/>
                <w:u w:val="none"/>
              </w:rPr>
            </w:pPr>
          </w:p>
        </w:tc>
        <w:tc>
          <w:tcPr>
            <w:tcW w:w="2204" w:type="dxa"/>
            <w:shd w:val="clear" w:color="auto" w:fill="auto"/>
            <w:vAlign w:val="bottom"/>
          </w:tcPr>
          <w:p>
            <w:pPr>
              <w:rPr>
                <w:rFonts w:hint="default" w:ascii="Arial" w:hAnsi="Arial" w:cs="Arial"/>
                <w:i w:val="0"/>
                <w:color w:val="000000"/>
                <w:sz w:val="20"/>
                <w:szCs w:val="20"/>
                <w:u w:val="none"/>
              </w:rPr>
            </w:pPr>
          </w:p>
        </w:tc>
        <w:tc>
          <w:tcPr>
            <w:tcW w:w="2541" w:type="dxa"/>
            <w:shd w:val="clear" w:color="auto" w:fill="auto"/>
            <w:vAlign w:val="bottom"/>
          </w:tcPr>
          <w:p>
            <w:pPr>
              <w:rPr>
                <w:rFonts w:hint="default" w:ascii="Arial" w:hAnsi="Arial" w:cs="Arial"/>
                <w:i w:val="0"/>
                <w:color w:val="000000"/>
                <w:sz w:val="20"/>
                <w:szCs w:val="20"/>
                <w:u w:val="none"/>
              </w:rPr>
            </w:pPr>
          </w:p>
        </w:tc>
        <w:tc>
          <w:tcPr>
            <w:tcW w:w="518" w:type="dxa"/>
            <w:shd w:val="clear" w:color="auto" w:fill="auto"/>
            <w:vAlign w:val="bottom"/>
          </w:tcPr>
          <w:p>
            <w:pPr>
              <w:rPr>
                <w:rFonts w:hint="default" w:ascii="Arial" w:hAnsi="Arial" w:cs="Arial"/>
                <w:i w:val="0"/>
                <w:color w:val="000000"/>
                <w:sz w:val="20"/>
                <w:szCs w:val="20"/>
                <w:u w:val="none"/>
              </w:rPr>
            </w:pPr>
          </w:p>
        </w:tc>
        <w:tc>
          <w:tcPr>
            <w:tcW w:w="1864" w:type="dxa"/>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4792" w:type="dxa"/>
            <w:gridSpan w:val="3"/>
            <w:tcBorders>
              <w:top w:val="single" w:color="000000" w:sz="12" w:space="0"/>
              <w:left w:val="single" w:color="000000" w:sz="12"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收入</w:t>
            </w:r>
          </w:p>
        </w:tc>
        <w:tc>
          <w:tcPr>
            <w:tcW w:w="4923" w:type="dxa"/>
            <w:gridSpan w:val="3"/>
            <w:tcBorders>
              <w:top w:val="single" w:color="000000" w:sz="12" w:space="0"/>
              <w:bottom w:val="single" w:color="000000" w:sz="4" w:space="0"/>
              <w:right w:val="single" w:color="000000" w:sz="12"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2070" w:type="dxa"/>
            <w:tcBorders>
              <w:top w:val="single" w:color="000000" w:sz="4" w:space="0"/>
              <w:left w:val="single" w:color="000000" w:sz="12"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w:t>
            </w:r>
          </w:p>
        </w:tc>
        <w:tc>
          <w:tcPr>
            <w:tcW w:w="518"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行次</w:t>
            </w:r>
          </w:p>
        </w:tc>
        <w:tc>
          <w:tcPr>
            <w:tcW w:w="2204"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金额</w:t>
            </w:r>
          </w:p>
        </w:tc>
        <w:tc>
          <w:tcPr>
            <w:tcW w:w="2541"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w:t>
            </w:r>
          </w:p>
        </w:tc>
        <w:tc>
          <w:tcPr>
            <w:tcW w:w="518"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行次</w:t>
            </w:r>
          </w:p>
        </w:tc>
        <w:tc>
          <w:tcPr>
            <w:tcW w:w="1864" w:type="dxa"/>
            <w:tcBorders>
              <w:top w:val="single" w:color="000000" w:sz="4" w:space="0"/>
              <w:bottom w:val="single" w:color="000000" w:sz="4" w:space="0"/>
              <w:right w:val="single" w:color="000000" w:sz="12"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2070" w:type="dxa"/>
            <w:tcBorders>
              <w:top w:val="single" w:color="000000" w:sz="4" w:space="0"/>
              <w:left w:val="single" w:color="000000" w:sz="12"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w:t>
            </w:r>
          </w:p>
        </w:tc>
        <w:tc>
          <w:tcPr>
            <w:tcW w:w="518" w:type="dxa"/>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2204"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2541"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w:t>
            </w:r>
          </w:p>
        </w:tc>
        <w:tc>
          <w:tcPr>
            <w:tcW w:w="518" w:type="dxa"/>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864" w:type="dxa"/>
            <w:tcBorders>
              <w:top w:val="single" w:color="000000" w:sz="4" w:space="0"/>
              <w:bottom w:val="single" w:color="000000" w:sz="4" w:space="0"/>
              <w:right w:val="single" w:color="000000" w:sz="12"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2070" w:type="dxa"/>
            <w:tcBorders>
              <w:top w:val="single" w:color="000000" w:sz="4" w:space="0"/>
              <w:left w:val="single" w:color="000000" w:sz="12"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一、财政拨款收入</w:t>
            </w:r>
          </w:p>
        </w:tc>
        <w:tc>
          <w:tcPr>
            <w:tcW w:w="518"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220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16,198.22</w:t>
            </w:r>
          </w:p>
        </w:tc>
        <w:tc>
          <w:tcPr>
            <w:tcW w:w="2541"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一、一般公共服务支出</w:t>
            </w:r>
          </w:p>
        </w:tc>
        <w:tc>
          <w:tcPr>
            <w:tcW w:w="518"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1864"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2070" w:type="dxa"/>
            <w:tcBorders>
              <w:top w:val="single" w:color="000000" w:sz="4" w:space="0"/>
              <w:left w:val="single" w:color="000000" w:sz="12"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其中：政府性基金预算财政拨款</w:t>
            </w:r>
          </w:p>
        </w:tc>
        <w:tc>
          <w:tcPr>
            <w:tcW w:w="518"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220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541"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二、外交支出</w:t>
            </w:r>
          </w:p>
        </w:tc>
        <w:tc>
          <w:tcPr>
            <w:tcW w:w="518"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w:t>
            </w:r>
          </w:p>
        </w:tc>
        <w:tc>
          <w:tcPr>
            <w:tcW w:w="1864"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2070" w:type="dxa"/>
            <w:tcBorders>
              <w:top w:val="single" w:color="000000" w:sz="4" w:space="0"/>
              <w:left w:val="single" w:color="000000" w:sz="12"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二、上级补助收入</w:t>
            </w:r>
          </w:p>
        </w:tc>
        <w:tc>
          <w:tcPr>
            <w:tcW w:w="518"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220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541"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三、国防支出</w:t>
            </w:r>
          </w:p>
        </w:tc>
        <w:tc>
          <w:tcPr>
            <w:tcW w:w="518"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w:t>
            </w:r>
          </w:p>
        </w:tc>
        <w:tc>
          <w:tcPr>
            <w:tcW w:w="1864"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2070" w:type="dxa"/>
            <w:tcBorders>
              <w:top w:val="single" w:color="000000" w:sz="4" w:space="0"/>
              <w:left w:val="single" w:color="000000" w:sz="12"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三、事业收入</w:t>
            </w:r>
          </w:p>
        </w:tc>
        <w:tc>
          <w:tcPr>
            <w:tcW w:w="518"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220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541"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四、公共安全支出</w:t>
            </w:r>
          </w:p>
        </w:tc>
        <w:tc>
          <w:tcPr>
            <w:tcW w:w="518"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33</w:t>
            </w:r>
          </w:p>
        </w:tc>
        <w:tc>
          <w:tcPr>
            <w:tcW w:w="1864"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2070" w:type="dxa"/>
            <w:tcBorders>
              <w:top w:val="single" w:color="000000" w:sz="4" w:space="0"/>
              <w:left w:val="single" w:color="000000" w:sz="12"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四、经营收入</w:t>
            </w:r>
          </w:p>
        </w:tc>
        <w:tc>
          <w:tcPr>
            <w:tcW w:w="518"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220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541"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五、教育支出</w:t>
            </w:r>
          </w:p>
        </w:tc>
        <w:tc>
          <w:tcPr>
            <w:tcW w:w="518"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34</w:t>
            </w:r>
          </w:p>
        </w:tc>
        <w:tc>
          <w:tcPr>
            <w:tcW w:w="1864"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2070" w:type="dxa"/>
            <w:tcBorders>
              <w:top w:val="single" w:color="000000" w:sz="4" w:space="0"/>
              <w:left w:val="single" w:color="000000" w:sz="12"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五、附属单位上缴收入</w:t>
            </w:r>
          </w:p>
        </w:tc>
        <w:tc>
          <w:tcPr>
            <w:tcW w:w="518"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220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541"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六、科学技术支出</w:t>
            </w:r>
          </w:p>
        </w:tc>
        <w:tc>
          <w:tcPr>
            <w:tcW w:w="518"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w:t>
            </w:r>
          </w:p>
        </w:tc>
        <w:tc>
          <w:tcPr>
            <w:tcW w:w="1864"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2070" w:type="dxa"/>
            <w:tcBorders>
              <w:top w:val="single" w:color="000000" w:sz="4" w:space="0"/>
              <w:left w:val="single" w:color="000000" w:sz="12"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六、其他收入</w:t>
            </w:r>
          </w:p>
        </w:tc>
        <w:tc>
          <w:tcPr>
            <w:tcW w:w="518"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220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541"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七、文化体育与传媒支出</w:t>
            </w:r>
          </w:p>
        </w:tc>
        <w:tc>
          <w:tcPr>
            <w:tcW w:w="518"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w:t>
            </w:r>
          </w:p>
        </w:tc>
        <w:tc>
          <w:tcPr>
            <w:tcW w:w="1864"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2070" w:type="dxa"/>
            <w:tcBorders>
              <w:top w:val="single" w:color="000000" w:sz="4" w:space="0"/>
              <w:left w:val="single" w:color="000000" w:sz="12"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518"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2204"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541"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八、社会保障和就业支出</w:t>
            </w:r>
          </w:p>
        </w:tc>
        <w:tc>
          <w:tcPr>
            <w:tcW w:w="518"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w:t>
            </w:r>
          </w:p>
        </w:tc>
        <w:tc>
          <w:tcPr>
            <w:tcW w:w="1864"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159.28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2070" w:type="dxa"/>
            <w:tcBorders>
              <w:top w:val="single" w:color="000000" w:sz="4" w:space="0"/>
              <w:left w:val="single" w:color="000000" w:sz="12"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518"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2204"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541"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九、医疗卫生与计划生育支出</w:t>
            </w:r>
          </w:p>
        </w:tc>
        <w:tc>
          <w:tcPr>
            <w:tcW w:w="518"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38</w:t>
            </w:r>
          </w:p>
        </w:tc>
        <w:tc>
          <w:tcPr>
            <w:tcW w:w="1864"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2070" w:type="dxa"/>
            <w:tcBorders>
              <w:top w:val="single" w:color="000000" w:sz="4" w:space="0"/>
              <w:left w:val="single" w:color="000000" w:sz="12"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518"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2204"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541"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十、节能环保支出</w:t>
            </w:r>
          </w:p>
        </w:tc>
        <w:tc>
          <w:tcPr>
            <w:tcW w:w="518"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w:t>
            </w:r>
          </w:p>
        </w:tc>
        <w:tc>
          <w:tcPr>
            <w:tcW w:w="1864"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2070" w:type="dxa"/>
            <w:tcBorders>
              <w:top w:val="single" w:color="000000" w:sz="4" w:space="0"/>
              <w:left w:val="single" w:color="000000" w:sz="12"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518"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2204"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541"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十一、城乡社区支出</w:t>
            </w:r>
          </w:p>
        </w:tc>
        <w:tc>
          <w:tcPr>
            <w:tcW w:w="518"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w:t>
            </w:r>
          </w:p>
        </w:tc>
        <w:tc>
          <w:tcPr>
            <w:tcW w:w="1864"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2070" w:type="dxa"/>
            <w:tcBorders>
              <w:top w:val="single" w:color="000000" w:sz="4" w:space="0"/>
              <w:left w:val="single" w:color="000000" w:sz="12"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518"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2204"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541"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十二、农林水支出</w:t>
            </w:r>
          </w:p>
        </w:tc>
        <w:tc>
          <w:tcPr>
            <w:tcW w:w="518"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w:t>
            </w:r>
          </w:p>
        </w:tc>
        <w:tc>
          <w:tcPr>
            <w:tcW w:w="1864"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15,708.07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2070" w:type="dxa"/>
            <w:tcBorders>
              <w:top w:val="single" w:color="000000" w:sz="4" w:space="0"/>
              <w:left w:val="single" w:color="000000" w:sz="12"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518"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2204"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541"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十三、交通运输支出</w:t>
            </w:r>
          </w:p>
        </w:tc>
        <w:tc>
          <w:tcPr>
            <w:tcW w:w="518"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42</w:t>
            </w:r>
          </w:p>
        </w:tc>
        <w:tc>
          <w:tcPr>
            <w:tcW w:w="1864"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2070" w:type="dxa"/>
            <w:tcBorders>
              <w:top w:val="single" w:color="000000" w:sz="4" w:space="0"/>
              <w:left w:val="single" w:color="000000" w:sz="12"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518"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2204"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541"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十四、资源勘探信息等支出</w:t>
            </w:r>
          </w:p>
        </w:tc>
        <w:tc>
          <w:tcPr>
            <w:tcW w:w="518"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43</w:t>
            </w:r>
          </w:p>
        </w:tc>
        <w:tc>
          <w:tcPr>
            <w:tcW w:w="1864"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2070" w:type="dxa"/>
            <w:tcBorders>
              <w:top w:val="single" w:color="000000" w:sz="4" w:space="0"/>
              <w:left w:val="single" w:color="000000" w:sz="12"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518"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2204"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541"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十五、商业服务业等支出</w:t>
            </w:r>
          </w:p>
        </w:tc>
        <w:tc>
          <w:tcPr>
            <w:tcW w:w="518"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44</w:t>
            </w:r>
          </w:p>
        </w:tc>
        <w:tc>
          <w:tcPr>
            <w:tcW w:w="1864"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2070" w:type="dxa"/>
            <w:tcBorders>
              <w:top w:val="single" w:color="000000" w:sz="4" w:space="0"/>
              <w:left w:val="single" w:color="000000" w:sz="12"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518"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2204"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541"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十六、金融支出</w:t>
            </w:r>
          </w:p>
        </w:tc>
        <w:tc>
          <w:tcPr>
            <w:tcW w:w="518"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w:t>
            </w:r>
          </w:p>
        </w:tc>
        <w:tc>
          <w:tcPr>
            <w:tcW w:w="1864"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2070" w:type="dxa"/>
            <w:tcBorders>
              <w:top w:val="single" w:color="000000" w:sz="4" w:space="0"/>
              <w:left w:val="single" w:color="000000" w:sz="12"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518"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2204"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541"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十七、援助其他地区支出</w:t>
            </w:r>
          </w:p>
        </w:tc>
        <w:tc>
          <w:tcPr>
            <w:tcW w:w="518"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46</w:t>
            </w:r>
          </w:p>
        </w:tc>
        <w:tc>
          <w:tcPr>
            <w:tcW w:w="1864"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2070" w:type="dxa"/>
            <w:tcBorders>
              <w:top w:val="single" w:color="000000" w:sz="4" w:space="0"/>
              <w:left w:val="single" w:color="000000" w:sz="12"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518"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2204"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541"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十八、国土海洋气象等支出</w:t>
            </w:r>
          </w:p>
        </w:tc>
        <w:tc>
          <w:tcPr>
            <w:tcW w:w="518"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47</w:t>
            </w:r>
          </w:p>
        </w:tc>
        <w:tc>
          <w:tcPr>
            <w:tcW w:w="1864"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264.87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2070" w:type="dxa"/>
            <w:tcBorders>
              <w:top w:val="single" w:color="000000" w:sz="4" w:space="0"/>
              <w:left w:val="single" w:color="000000" w:sz="12"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518"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2204"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541"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十九、住房保障支出</w:t>
            </w:r>
          </w:p>
        </w:tc>
        <w:tc>
          <w:tcPr>
            <w:tcW w:w="518"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48</w:t>
            </w:r>
          </w:p>
        </w:tc>
        <w:tc>
          <w:tcPr>
            <w:tcW w:w="1864"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2070" w:type="dxa"/>
            <w:tcBorders>
              <w:top w:val="single" w:color="000000" w:sz="4" w:space="0"/>
              <w:left w:val="single" w:color="000000" w:sz="12"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518"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2204"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541"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二十、粮油物资储备支出</w:t>
            </w:r>
          </w:p>
        </w:tc>
        <w:tc>
          <w:tcPr>
            <w:tcW w:w="518"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49</w:t>
            </w:r>
          </w:p>
        </w:tc>
        <w:tc>
          <w:tcPr>
            <w:tcW w:w="1864"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2070" w:type="dxa"/>
            <w:tcBorders>
              <w:top w:val="single" w:color="000000" w:sz="4" w:space="0"/>
              <w:left w:val="single" w:color="000000" w:sz="12"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518"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2204"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541"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二十一、其他支出</w:t>
            </w:r>
          </w:p>
        </w:tc>
        <w:tc>
          <w:tcPr>
            <w:tcW w:w="518"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w:t>
            </w:r>
          </w:p>
        </w:tc>
        <w:tc>
          <w:tcPr>
            <w:tcW w:w="1864"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2070" w:type="dxa"/>
            <w:tcBorders>
              <w:top w:val="single" w:color="000000" w:sz="4" w:space="0"/>
              <w:left w:val="single" w:color="000000" w:sz="12"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本年收入合计</w:t>
            </w:r>
          </w:p>
        </w:tc>
        <w:tc>
          <w:tcPr>
            <w:tcW w:w="518"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220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16,198.22</w:t>
            </w:r>
          </w:p>
        </w:tc>
        <w:tc>
          <w:tcPr>
            <w:tcW w:w="2541"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本年支出合计</w:t>
            </w:r>
          </w:p>
        </w:tc>
        <w:tc>
          <w:tcPr>
            <w:tcW w:w="518"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w:t>
            </w:r>
          </w:p>
        </w:tc>
        <w:tc>
          <w:tcPr>
            <w:tcW w:w="1864"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16,198.22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2070" w:type="dxa"/>
            <w:tcBorders>
              <w:top w:val="single" w:color="000000" w:sz="4" w:space="0"/>
              <w:left w:val="single" w:color="000000" w:sz="12"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用事业基金弥补收支差额</w:t>
            </w:r>
          </w:p>
        </w:tc>
        <w:tc>
          <w:tcPr>
            <w:tcW w:w="518"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220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541"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结余分配</w:t>
            </w:r>
          </w:p>
        </w:tc>
        <w:tc>
          <w:tcPr>
            <w:tcW w:w="518"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52</w:t>
            </w:r>
          </w:p>
        </w:tc>
        <w:tc>
          <w:tcPr>
            <w:tcW w:w="1864"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2070" w:type="dxa"/>
            <w:tcBorders>
              <w:top w:val="single" w:color="000000" w:sz="4" w:space="0"/>
              <w:left w:val="single" w:color="000000" w:sz="12"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年初结转和结余</w:t>
            </w:r>
          </w:p>
        </w:tc>
        <w:tc>
          <w:tcPr>
            <w:tcW w:w="518"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w:t>
            </w:r>
          </w:p>
        </w:tc>
        <w:tc>
          <w:tcPr>
            <w:tcW w:w="220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541"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其中：提取职工福利基金</w:t>
            </w:r>
          </w:p>
        </w:tc>
        <w:tc>
          <w:tcPr>
            <w:tcW w:w="518"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53</w:t>
            </w:r>
          </w:p>
        </w:tc>
        <w:tc>
          <w:tcPr>
            <w:tcW w:w="1864"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2070" w:type="dxa"/>
            <w:tcBorders>
              <w:top w:val="single" w:color="000000" w:sz="4" w:space="0"/>
              <w:left w:val="single" w:color="000000" w:sz="12"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其中：项目支出结转和结余</w:t>
            </w:r>
          </w:p>
        </w:tc>
        <w:tc>
          <w:tcPr>
            <w:tcW w:w="518"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220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541"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转入事业基金</w:t>
            </w:r>
          </w:p>
        </w:tc>
        <w:tc>
          <w:tcPr>
            <w:tcW w:w="518"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54</w:t>
            </w:r>
          </w:p>
        </w:tc>
        <w:tc>
          <w:tcPr>
            <w:tcW w:w="1864"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2070" w:type="dxa"/>
            <w:tcBorders>
              <w:top w:val="single" w:color="000000" w:sz="4" w:space="0"/>
              <w:left w:val="single" w:color="000000" w:sz="12"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518"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w:t>
            </w:r>
          </w:p>
        </w:tc>
        <w:tc>
          <w:tcPr>
            <w:tcW w:w="2204"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541"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年末结转和结余</w:t>
            </w:r>
          </w:p>
        </w:tc>
        <w:tc>
          <w:tcPr>
            <w:tcW w:w="518"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55</w:t>
            </w:r>
          </w:p>
        </w:tc>
        <w:tc>
          <w:tcPr>
            <w:tcW w:w="1864"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2070" w:type="dxa"/>
            <w:tcBorders>
              <w:top w:val="single" w:color="000000" w:sz="4" w:space="0"/>
              <w:left w:val="single" w:color="000000" w:sz="12"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518"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w:t>
            </w:r>
          </w:p>
        </w:tc>
        <w:tc>
          <w:tcPr>
            <w:tcW w:w="2204"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541"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其中：项目支出结转和结余</w:t>
            </w:r>
          </w:p>
        </w:tc>
        <w:tc>
          <w:tcPr>
            <w:tcW w:w="518"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56</w:t>
            </w:r>
          </w:p>
        </w:tc>
        <w:tc>
          <w:tcPr>
            <w:tcW w:w="1864"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2070" w:type="dxa"/>
            <w:tcBorders>
              <w:top w:val="single" w:color="000000" w:sz="4" w:space="0"/>
              <w:left w:val="single" w:color="000000" w:sz="12"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518"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w:t>
            </w:r>
          </w:p>
        </w:tc>
        <w:tc>
          <w:tcPr>
            <w:tcW w:w="2204"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541" w:type="dxa"/>
            <w:tcBorders>
              <w:top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518"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57</w:t>
            </w:r>
          </w:p>
        </w:tc>
        <w:tc>
          <w:tcPr>
            <w:tcW w:w="1864" w:type="dxa"/>
            <w:tcBorders>
              <w:top w:val="single" w:color="000000" w:sz="4" w:space="0"/>
              <w:bottom w:val="single" w:color="000000" w:sz="4" w:space="0"/>
              <w:right w:val="single" w:color="000000" w:sz="12" w:space="0"/>
            </w:tcBorders>
            <w:shd w:val="clear" w:color="auto" w:fill="auto"/>
            <w:vAlign w:val="center"/>
          </w:tcPr>
          <w:p>
            <w:pPr>
              <w:jc w:val="lef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2070" w:type="dxa"/>
            <w:tcBorders>
              <w:top w:val="single" w:color="000000" w:sz="4" w:space="0"/>
              <w:left w:val="single" w:color="000000" w:sz="12" w:space="0"/>
              <w:bottom w:val="single" w:color="000000" w:sz="12"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518" w:type="dxa"/>
            <w:tcBorders>
              <w:top w:val="single" w:color="000000" w:sz="4" w:space="0"/>
              <w:bottom w:val="single" w:color="000000" w:sz="12"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29</w:t>
            </w:r>
          </w:p>
        </w:tc>
        <w:tc>
          <w:tcPr>
            <w:tcW w:w="2204" w:type="dxa"/>
            <w:tcBorders>
              <w:top w:val="single" w:color="000000" w:sz="4" w:space="0"/>
              <w:bottom w:val="single" w:color="000000" w:sz="12"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16,198.22</w:t>
            </w:r>
          </w:p>
        </w:tc>
        <w:tc>
          <w:tcPr>
            <w:tcW w:w="2541" w:type="dxa"/>
            <w:tcBorders>
              <w:top w:val="single" w:color="000000" w:sz="4" w:space="0"/>
              <w:bottom w:val="single" w:color="000000" w:sz="12"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518" w:type="dxa"/>
            <w:tcBorders>
              <w:top w:val="single" w:color="000000" w:sz="4" w:space="0"/>
              <w:bottom w:val="single" w:color="000000" w:sz="12"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58</w:t>
            </w:r>
          </w:p>
        </w:tc>
        <w:tc>
          <w:tcPr>
            <w:tcW w:w="1864" w:type="dxa"/>
            <w:tcBorders>
              <w:top w:val="single" w:color="000000" w:sz="4" w:space="0"/>
              <w:bottom w:val="single" w:color="000000" w:sz="12"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16,198.22</w:t>
            </w:r>
          </w:p>
        </w:tc>
      </w:tr>
    </w:tbl>
    <w:p/>
    <w:p>
      <w:r>
        <w:rPr>
          <w:rFonts w:hint="eastAsia"/>
        </w:rPr>
        <w:t>收入决算批复表</w:t>
      </w:r>
    </w:p>
    <w:p/>
    <w:tbl>
      <w:tblPr>
        <w:tblStyle w:val="3"/>
        <w:tblW w:w="964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330"/>
        <w:gridCol w:w="960"/>
        <w:gridCol w:w="960"/>
        <w:gridCol w:w="1500"/>
        <w:gridCol w:w="1035"/>
        <w:gridCol w:w="1170"/>
        <w:gridCol w:w="885"/>
        <w:gridCol w:w="585"/>
        <w:gridCol w:w="765"/>
        <w:gridCol w:w="675"/>
        <w:gridCol w:w="7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0" w:hRule="atLeast"/>
        </w:trPr>
        <w:tc>
          <w:tcPr>
            <w:tcW w:w="2250" w:type="dxa"/>
            <w:gridSpan w:val="3"/>
            <w:vMerge w:val="restart"/>
            <w:tcBorders>
              <w:top w:val="single" w:color="000000" w:sz="12" w:space="0"/>
              <w:left w:val="single" w:color="000000" w:sz="12"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科目编码</w:t>
            </w:r>
          </w:p>
        </w:tc>
        <w:tc>
          <w:tcPr>
            <w:tcW w:w="1500" w:type="dxa"/>
            <w:vMerge w:val="restart"/>
            <w:tcBorders>
              <w:top w:val="single" w:color="000000" w:sz="12"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科目名称</w:t>
            </w:r>
          </w:p>
        </w:tc>
        <w:tc>
          <w:tcPr>
            <w:tcW w:w="1035" w:type="dxa"/>
            <w:vMerge w:val="restart"/>
            <w:tcBorders>
              <w:top w:val="single" w:color="000000" w:sz="12"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本年收入合计</w:t>
            </w:r>
          </w:p>
        </w:tc>
        <w:tc>
          <w:tcPr>
            <w:tcW w:w="1170" w:type="dxa"/>
            <w:vMerge w:val="restart"/>
            <w:tcBorders>
              <w:top w:val="single" w:color="000000" w:sz="12"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财政拨款收入</w:t>
            </w:r>
          </w:p>
        </w:tc>
        <w:tc>
          <w:tcPr>
            <w:tcW w:w="885" w:type="dxa"/>
            <w:vMerge w:val="restart"/>
            <w:tcBorders>
              <w:top w:val="single" w:color="000000" w:sz="12"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上级补助收入</w:t>
            </w:r>
          </w:p>
        </w:tc>
        <w:tc>
          <w:tcPr>
            <w:tcW w:w="585" w:type="dxa"/>
            <w:vMerge w:val="restart"/>
            <w:tcBorders>
              <w:top w:val="single" w:color="000000" w:sz="12"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事业收入</w:t>
            </w:r>
          </w:p>
        </w:tc>
        <w:tc>
          <w:tcPr>
            <w:tcW w:w="765" w:type="dxa"/>
            <w:vMerge w:val="restart"/>
            <w:tcBorders>
              <w:top w:val="single" w:color="000000" w:sz="12"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经营收入</w:t>
            </w:r>
          </w:p>
        </w:tc>
        <w:tc>
          <w:tcPr>
            <w:tcW w:w="675" w:type="dxa"/>
            <w:vMerge w:val="restart"/>
            <w:tcBorders>
              <w:top w:val="single" w:color="000000" w:sz="12"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附属单位上缴收入</w:t>
            </w:r>
          </w:p>
        </w:tc>
        <w:tc>
          <w:tcPr>
            <w:tcW w:w="780" w:type="dxa"/>
            <w:vMerge w:val="restart"/>
            <w:tcBorders>
              <w:top w:val="single" w:color="000000" w:sz="12" w:space="0"/>
              <w:bottom w:val="single" w:color="000000" w:sz="4" w:space="0"/>
              <w:right w:val="single" w:color="000000" w:sz="12"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其他收入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0" w:hRule="atLeast"/>
        </w:trPr>
        <w:tc>
          <w:tcPr>
            <w:tcW w:w="2250" w:type="dxa"/>
            <w:gridSpan w:val="3"/>
            <w:vMerge w:val="continue"/>
            <w:tcBorders>
              <w:top w:val="single" w:color="000000" w:sz="12" w:space="0"/>
              <w:left w:val="single" w:color="000000" w:sz="12"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500" w:type="dxa"/>
            <w:vMerge w:val="continue"/>
            <w:tcBorders>
              <w:top w:val="single" w:color="000000" w:sz="12"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035" w:type="dxa"/>
            <w:vMerge w:val="continue"/>
            <w:tcBorders>
              <w:top w:val="single" w:color="000000" w:sz="12"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170" w:type="dxa"/>
            <w:vMerge w:val="continue"/>
            <w:tcBorders>
              <w:top w:val="single" w:color="000000" w:sz="12"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885" w:type="dxa"/>
            <w:vMerge w:val="continue"/>
            <w:tcBorders>
              <w:top w:val="single" w:color="000000" w:sz="12"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585" w:type="dxa"/>
            <w:vMerge w:val="continue"/>
            <w:tcBorders>
              <w:top w:val="single" w:color="000000" w:sz="12"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765" w:type="dxa"/>
            <w:vMerge w:val="continue"/>
            <w:tcBorders>
              <w:top w:val="single" w:color="000000" w:sz="12"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675" w:type="dxa"/>
            <w:vMerge w:val="continue"/>
            <w:tcBorders>
              <w:top w:val="single" w:color="000000" w:sz="12"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780" w:type="dxa"/>
            <w:vMerge w:val="continue"/>
            <w:tcBorders>
              <w:top w:val="single" w:color="000000" w:sz="12" w:space="0"/>
              <w:bottom w:val="single" w:color="000000" w:sz="4" w:space="0"/>
              <w:right w:val="single" w:color="000000" w:sz="12" w:space="0"/>
            </w:tcBorders>
            <w:shd w:val="clear" w:color="FFFFFF" w:fill="C0C0C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0" w:hRule="atLeast"/>
        </w:trPr>
        <w:tc>
          <w:tcPr>
            <w:tcW w:w="2250" w:type="dxa"/>
            <w:gridSpan w:val="3"/>
            <w:vMerge w:val="continue"/>
            <w:tcBorders>
              <w:top w:val="single" w:color="000000" w:sz="12" w:space="0"/>
              <w:left w:val="single" w:color="000000" w:sz="12"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500" w:type="dxa"/>
            <w:vMerge w:val="continue"/>
            <w:tcBorders>
              <w:top w:val="single" w:color="000000" w:sz="12"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035" w:type="dxa"/>
            <w:vMerge w:val="continue"/>
            <w:tcBorders>
              <w:top w:val="single" w:color="000000" w:sz="12"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170" w:type="dxa"/>
            <w:vMerge w:val="continue"/>
            <w:tcBorders>
              <w:top w:val="single" w:color="000000" w:sz="12"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885" w:type="dxa"/>
            <w:vMerge w:val="continue"/>
            <w:tcBorders>
              <w:top w:val="single" w:color="000000" w:sz="12"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585" w:type="dxa"/>
            <w:vMerge w:val="continue"/>
            <w:tcBorders>
              <w:top w:val="single" w:color="000000" w:sz="12"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765" w:type="dxa"/>
            <w:vMerge w:val="continue"/>
            <w:tcBorders>
              <w:top w:val="single" w:color="000000" w:sz="12"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675" w:type="dxa"/>
            <w:vMerge w:val="continue"/>
            <w:tcBorders>
              <w:top w:val="single" w:color="000000" w:sz="12"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780" w:type="dxa"/>
            <w:vMerge w:val="continue"/>
            <w:tcBorders>
              <w:top w:val="single" w:color="000000" w:sz="12" w:space="0"/>
              <w:bottom w:val="single" w:color="000000" w:sz="4" w:space="0"/>
              <w:right w:val="single" w:color="000000" w:sz="12" w:space="0"/>
            </w:tcBorders>
            <w:shd w:val="clear" w:color="FFFFFF" w:fill="C0C0C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0" w:hRule="atLeast"/>
        </w:trPr>
        <w:tc>
          <w:tcPr>
            <w:tcW w:w="2250" w:type="dxa"/>
            <w:gridSpan w:val="3"/>
            <w:vMerge w:val="continue"/>
            <w:tcBorders>
              <w:top w:val="single" w:color="000000" w:sz="12" w:space="0"/>
              <w:left w:val="single" w:color="000000" w:sz="12"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500" w:type="dxa"/>
            <w:vMerge w:val="continue"/>
            <w:tcBorders>
              <w:top w:val="single" w:color="000000" w:sz="12"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035" w:type="dxa"/>
            <w:vMerge w:val="continue"/>
            <w:tcBorders>
              <w:top w:val="single" w:color="000000" w:sz="12"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170" w:type="dxa"/>
            <w:vMerge w:val="continue"/>
            <w:tcBorders>
              <w:top w:val="single" w:color="000000" w:sz="12"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885" w:type="dxa"/>
            <w:vMerge w:val="continue"/>
            <w:tcBorders>
              <w:top w:val="single" w:color="000000" w:sz="12"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585" w:type="dxa"/>
            <w:vMerge w:val="continue"/>
            <w:tcBorders>
              <w:top w:val="single" w:color="000000" w:sz="12"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765" w:type="dxa"/>
            <w:vMerge w:val="continue"/>
            <w:tcBorders>
              <w:top w:val="single" w:color="000000" w:sz="12"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675" w:type="dxa"/>
            <w:vMerge w:val="continue"/>
            <w:tcBorders>
              <w:top w:val="single" w:color="000000" w:sz="12"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780" w:type="dxa"/>
            <w:vMerge w:val="continue"/>
            <w:tcBorders>
              <w:top w:val="single" w:color="000000" w:sz="12" w:space="0"/>
              <w:bottom w:val="single" w:color="000000" w:sz="4" w:space="0"/>
              <w:right w:val="single" w:color="000000" w:sz="12" w:space="0"/>
            </w:tcBorders>
            <w:shd w:val="clear" w:color="FFFFFF" w:fill="C0C0C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0" w:hRule="atLeast"/>
        </w:trPr>
        <w:tc>
          <w:tcPr>
            <w:tcW w:w="330" w:type="dxa"/>
            <w:vMerge w:val="restart"/>
            <w:tcBorders>
              <w:top w:val="single" w:color="000000" w:sz="4" w:space="0"/>
              <w:left w:val="single" w:color="000000" w:sz="12"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类</w:t>
            </w:r>
          </w:p>
        </w:tc>
        <w:tc>
          <w:tcPr>
            <w:tcW w:w="960"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款</w:t>
            </w:r>
          </w:p>
        </w:tc>
        <w:tc>
          <w:tcPr>
            <w:tcW w:w="960"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w:t>
            </w:r>
          </w:p>
        </w:tc>
        <w:tc>
          <w:tcPr>
            <w:tcW w:w="1500"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w:t>
            </w:r>
          </w:p>
        </w:tc>
        <w:tc>
          <w:tcPr>
            <w:tcW w:w="1035"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170"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885"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585"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765"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675"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780" w:type="dxa"/>
            <w:tcBorders>
              <w:top w:val="single" w:color="000000" w:sz="4" w:space="0"/>
              <w:bottom w:val="single" w:color="000000" w:sz="4" w:space="0"/>
              <w:right w:val="single" w:color="000000" w:sz="12"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0" w:hRule="atLeast"/>
        </w:trPr>
        <w:tc>
          <w:tcPr>
            <w:tcW w:w="330" w:type="dxa"/>
            <w:vMerge w:val="continue"/>
            <w:tcBorders>
              <w:top w:val="single" w:color="000000" w:sz="4" w:space="0"/>
              <w:left w:val="single" w:color="000000" w:sz="12"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960"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960"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500"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03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16,198.22</w:t>
            </w:r>
          </w:p>
        </w:tc>
        <w:tc>
          <w:tcPr>
            <w:tcW w:w="117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16,198.22</w:t>
            </w:r>
          </w:p>
        </w:tc>
        <w:tc>
          <w:tcPr>
            <w:tcW w:w="88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6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80"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0" w:hRule="atLeast"/>
        </w:trPr>
        <w:tc>
          <w:tcPr>
            <w:tcW w:w="2250" w:type="dxa"/>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w:t>
            </w:r>
          </w:p>
        </w:tc>
        <w:tc>
          <w:tcPr>
            <w:tcW w:w="150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社会保障和就业支出</w:t>
            </w:r>
          </w:p>
        </w:tc>
        <w:tc>
          <w:tcPr>
            <w:tcW w:w="103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159.28</w:t>
            </w:r>
          </w:p>
        </w:tc>
        <w:tc>
          <w:tcPr>
            <w:tcW w:w="117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159.28</w:t>
            </w:r>
          </w:p>
        </w:tc>
        <w:tc>
          <w:tcPr>
            <w:tcW w:w="88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6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80"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0" w:hRule="atLeast"/>
        </w:trPr>
        <w:tc>
          <w:tcPr>
            <w:tcW w:w="2250" w:type="dxa"/>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20805</w:t>
            </w:r>
          </w:p>
        </w:tc>
        <w:tc>
          <w:tcPr>
            <w:tcW w:w="150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行政事业单位离退休</w:t>
            </w:r>
          </w:p>
        </w:tc>
        <w:tc>
          <w:tcPr>
            <w:tcW w:w="103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159.28</w:t>
            </w:r>
          </w:p>
        </w:tc>
        <w:tc>
          <w:tcPr>
            <w:tcW w:w="117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159.28</w:t>
            </w:r>
          </w:p>
        </w:tc>
        <w:tc>
          <w:tcPr>
            <w:tcW w:w="88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6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80"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0" w:hRule="atLeast"/>
        </w:trPr>
        <w:tc>
          <w:tcPr>
            <w:tcW w:w="2250" w:type="dxa"/>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2080502</w:t>
            </w:r>
          </w:p>
        </w:tc>
        <w:tc>
          <w:tcPr>
            <w:tcW w:w="150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事业单位离退休</w:t>
            </w:r>
          </w:p>
        </w:tc>
        <w:tc>
          <w:tcPr>
            <w:tcW w:w="103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159.28</w:t>
            </w:r>
          </w:p>
        </w:tc>
        <w:tc>
          <w:tcPr>
            <w:tcW w:w="117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159.28</w:t>
            </w:r>
          </w:p>
        </w:tc>
        <w:tc>
          <w:tcPr>
            <w:tcW w:w="88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6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80"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0" w:hRule="atLeast"/>
        </w:trPr>
        <w:tc>
          <w:tcPr>
            <w:tcW w:w="2250" w:type="dxa"/>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w:t>
            </w:r>
          </w:p>
        </w:tc>
        <w:tc>
          <w:tcPr>
            <w:tcW w:w="150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农林水支出</w:t>
            </w:r>
          </w:p>
        </w:tc>
        <w:tc>
          <w:tcPr>
            <w:tcW w:w="103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15,708.07</w:t>
            </w:r>
          </w:p>
        </w:tc>
        <w:tc>
          <w:tcPr>
            <w:tcW w:w="117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15,708.07</w:t>
            </w:r>
          </w:p>
        </w:tc>
        <w:tc>
          <w:tcPr>
            <w:tcW w:w="88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6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80"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0" w:hRule="atLeast"/>
        </w:trPr>
        <w:tc>
          <w:tcPr>
            <w:tcW w:w="2250" w:type="dxa"/>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21301</w:t>
            </w:r>
          </w:p>
        </w:tc>
        <w:tc>
          <w:tcPr>
            <w:tcW w:w="150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农业</w:t>
            </w:r>
          </w:p>
        </w:tc>
        <w:tc>
          <w:tcPr>
            <w:tcW w:w="103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15,702.07</w:t>
            </w:r>
          </w:p>
        </w:tc>
        <w:tc>
          <w:tcPr>
            <w:tcW w:w="117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15,702.07</w:t>
            </w:r>
          </w:p>
        </w:tc>
        <w:tc>
          <w:tcPr>
            <w:tcW w:w="88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6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80"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0" w:hRule="atLeast"/>
        </w:trPr>
        <w:tc>
          <w:tcPr>
            <w:tcW w:w="2250" w:type="dxa"/>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2130101</w:t>
            </w:r>
          </w:p>
        </w:tc>
        <w:tc>
          <w:tcPr>
            <w:tcW w:w="150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行政运行</w:t>
            </w:r>
          </w:p>
        </w:tc>
        <w:tc>
          <w:tcPr>
            <w:tcW w:w="103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510.73</w:t>
            </w:r>
          </w:p>
        </w:tc>
        <w:tc>
          <w:tcPr>
            <w:tcW w:w="117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510.73</w:t>
            </w:r>
          </w:p>
        </w:tc>
        <w:tc>
          <w:tcPr>
            <w:tcW w:w="88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6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80"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0" w:hRule="atLeast"/>
        </w:trPr>
        <w:tc>
          <w:tcPr>
            <w:tcW w:w="2250" w:type="dxa"/>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2130106</w:t>
            </w:r>
          </w:p>
        </w:tc>
        <w:tc>
          <w:tcPr>
            <w:tcW w:w="150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科技转化与推广服务</w:t>
            </w:r>
          </w:p>
        </w:tc>
        <w:tc>
          <w:tcPr>
            <w:tcW w:w="103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62.00</w:t>
            </w:r>
          </w:p>
        </w:tc>
        <w:tc>
          <w:tcPr>
            <w:tcW w:w="117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62.00</w:t>
            </w:r>
          </w:p>
        </w:tc>
        <w:tc>
          <w:tcPr>
            <w:tcW w:w="88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6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80"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0" w:hRule="atLeast"/>
        </w:trPr>
        <w:tc>
          <w:tcPr>
            <w:tcW w:w="2250" w:type="dxa"/>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2130108</w:t>
            </w:r>
          </w:p>
        </w:tc>
        <w:tc>
          <w:tcPr>
            <w:tcW w:w="150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病虫害控制</w:t>
            </w:r>
          </w:p>
        </w:tc>
        <w:tc>
          <w:tcPr>
            <w:tcW w:w="103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10.00</w:t>
            </w:r>
          </w:p>
        </w:tc>
        <w:tc>
          <w:tcPr>
            <w:tcW w:w="117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10.00</w:t>
            </w:r>
          </w:p>
        </w:tc>
        <w:tc>
          <w:tcPr>
            <w:tcW w:w="88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6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80"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0" w:hRule="atLeast"/>
        </w:trPr>
        <w:tc>
          <w:tcPr>
            <w:tcW w:w="2250" w:type="dxa"/>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2130119</w:t>
            </w:r>
          </w:p>
        </w:tc>
        <w:tc>
          <w:tcPr>
            <w:tcW w:w="150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防灾救灾</w:t>
            </w:r>
          </w:p>
        </w:tc>
        <w:tc>
          <w:tcPr>
            <w:tcW w:w="103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w:t>
            </w:r>
          </w:p>
        </w:tc>
        <w:tc>
          <w:tcPr>
            <w:tcW w:w="117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w:t>
            </w:r>
          </w:p>
        </w:tc>
        <w:tc>
          <w:tcPr>
            <w:tcW w:w="88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6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80"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0" w:hRule="atLeast"/>
        </w:trPr>
        <w:tc>
          <w:tcPr>
            <w:tcW w:w="2250" w:type="dxa"/>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2130124</w:t>
            </w:r>
          </w:p>
        </w:tc>
        <w:tc>
          <w:tcPr>
            <w:tcW w:w="150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农业组织化与产业化经营</w:t>
            </w:r>
          </w:p>
        </w:tc>
        <w:tc>
          <w:tcPr>
            <w:tcW w:w="103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30.00</w:t>
            </w:r>
          </w:p>
        </w:tc>
        <w:tc>
          <w:tcPr>
            <w:tcW w:w="117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30.00</w:t>
            </w:r>
          </w:p>
        </w:tc>
        <w:tc>
          <w:tcPr>
            <w:tcW w:w="88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6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80"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0" w:hRule="atLeast"/>
        </w:trPr>
        <w:tc>
          <w:tcPr>
            <w:tcW w:w="2250" w:type="dxa"/>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2130135</w:t>
            </w:r>
          </w:p>
        </w:tc>
        <w:tc>
          <w:tcPr>
            <w:tcW w:w="150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农业资源保护修复与利用</w:t>
            </w:r>
          </w:p>
        </w:tc>
        <w:tc>
          <w:tcPr>
            <w:tcW w:w="103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51.78</w:t>
            </w:r>
          </w:p>
        </w:tc>
        <w:tc>
          <w:tcPr>
            <w:tcW w:w="117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51.78</w:t>
            </w:r>
          </w:p>
        </w:tc>
        <w:tc>
          <w:tcPr>
            <w:tcW w:w="88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6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80"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0" w:hRule="atLeast"/>
        </w:trPr>
        <w:tc>
          <w:tcPr>
            <w:tcW w:w="2250" w:type="dxa"/>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2130148</w:t>
            </w:r>
          </w:p>
        </w:tc>
        <w:tc>
          <w:tcPr>
            <w:tcW w:w="150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石油价格改革对渔业的补贴</w:t>
            </w:r>
          </w:p>
        </w:tc>
        <w:tc>
          <w:tcPr>
            <w:tcW w:w="103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14,665.76</w:t>
            </w:r>
          </w:p>
        </w:tc>
        <w:tc>
          <w:tcPr>
            <w:tcW w:w="117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14,665.76</w:t>
            </w:r>
          </w:p>
        </w:tc>
        <w:tc>
          <w:tcPr>
            <w:tcW w:w="88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6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80"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0" w:hRule="atLeast"/>
        </w:trPr>
        <w:tc>
          <w:tcPr>
            <w:tcW w:w="2250" w:type="dxa"/>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2130199</w:t>
            </w:r>
          </w:p>
        </w:tc>
        <w:tc>
          <w:tcPr>
            <w:tcW w:w="150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其他农业支出</w:t>
            </w:r>
          </w:p>
        </w:tc>
        <w:tc>
          <w:tcPr>
            <w:tcW w:w="103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366.80</w:t>
            </w:r>
          </w:p>
        </w:tc>
        <w:tc>
          <w:tcPr>
            <w:tcW w:w="117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366.80</w:t>
            </w:r>
          </w:p>
        </w:tc>
        <w:tc>
          <w:tcPr>
            <w:tcW w:w="88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6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80"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0" w:hRule="atLeast"/>
        </w:trPr>
        <w:tc>
          <w:tcPr>
            <w:tcW w:w="2250" w:type="dxa"/>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21303</w:t>
            </w:r>
          </w:p>
        </w:tc>
        <w:tc>
          <w:tcPr>
            <w:tcW w:w="150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水利</w:t>
            </w:r>
          </w:p>
        </w:tc>
        <w:tc>
          <w:tcPr>
            <w:tcW w:w="103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w:t>
            </w:r>
          </w:p>
        </w:tc>
        <w:tc>
          <w:tcPr>
            <w:tcW w:w="117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w:t>
            </w:r>
          </w:p>
        </w:tc>
        <w:tc>
          <w:tcPr>
            <w:tcW w:w="88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6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80"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0" w:hRule="atLeast"/>
        </w:trPr>
        <w:tc>
          <w:tcPr>
            <w:tcW w:w="2250" w:type="dxa"/>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2130314</w:t>
            </w:r>
          </w:p>
        </w:tc>
        <w:tc>
          <w:tcPr>
            <w:tcW w:w="150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防汛</w:t>
            </w:r>
          </w:p>
        </w:tc>
        <w:tc>
          <w:tcPr>
            <w:tcW w:w="103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w:t>
            </w:r>
          </w:p>
        </w:tc>
        <w:tc>
          <w:tcPr>
            <w:tcW w:w="117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w:t>
            </w:r>
          </w:p>
        </w:tc>
        <w:tc>
          <w:tcPr>
            <w:tcW w:w="88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6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80"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0" w:hRule="atLeast"/>
        </w:trPr>
        <w:tc>
          <w:tcPr>
            <w:tcW w:w="2250" w:type="dxa"/>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21399</w:t>
            </w:r>
          </w:p>
        </w:tc>
        <w:tc>
          <w:tcPr>
            <w:tcW w:w="150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其他农林水支出</w:t>
            </w:r>
          </w:p>
        </w:tc>
        <w:tc>
          <w:tcPr>
            <w:tcW w:w="103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17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88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6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80"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0" w:hRule="atLeast"/>
        </w:trPr>
        <w:tc>
          <w:tcPr>
            <w:tcW w:w="2250" w:type="dxa"/>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2139999</w:t>
            </w:r>
          </w:p>
        </w:tc>
        <w:tc>
          <w:tcPr>
            <w:tcW w:w="150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其他农林水支出</w:t>
            </w:r>
          </w:p>
        </w:tc>
        <w:tc>
          <w:tcPr>
            <w:tcW w:w="103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17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88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6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80"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0" w:hRule="atLeast"/>
        </w:trPr>
        <w:tc>
          <w:tcPr>
            <w:tcW w:w="2250" w:type="dxa"/>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214</w:t>
            </w:r>
          </w:p>
        </w:tc>
        <w:tc>
          <w:tcPr>
            <w:tcW w:w="150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交通运输支出</w:t>
            </w:r>
          </w:p>
        </w:tc>
        <w:tc>
          <w:tcPr>
            <w:tcW w:w="103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66.00</w:t>
            </w:r>
          </w:p>
        </w:tc>
        <w:tc>
          <w:tcPr>
            <w:tcW w:w="117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66.00</w:t>
            </w:r>
          </w:p>
        </w:tc>
        <w:tc>
          <w:tcPr>
            <w:tcW w:w="88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6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80"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0" w:hRule="atLeast"/>
        </w:trPr>
        <w:tc>
          <w:tcPr>
            <w:tcW w:w="2250" w:type="dxa"/>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21404</w:t>
            </w:r>
          </w:p>
        </w:tc>
        <w:tc>
          <w:tcPr>
            <w:tcW w:w="150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石油价格改革对交通运输的补贴</w:t>
            </w:r>
          </w:p>
        </w:tc>
        <w:tc>
          <w:tcPr>
            <w:tcW w:w="103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66.00</w:t>
            </w:r>
          </w:p>
        </w:tc>
        <w:tc>
          <w:tcPr>
            <w:tcW w:w="117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66.00</w:t>
            </w:r>
          </w:p>
        </w:tc>
        <w:tc>
          <w:tcPr>
            <w:tcW w:w="88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6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80"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0" w:hRule="atLeast"/>
        </w:trPr>
        <w:tc>
          <w:tcPr>
            <w:tcW w:w="2250" w:type="dxa"/>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2140499</w:t>
            </w:r>
          </w:p>
        </w:tc>
        <w:tc>
          <w:tcPr>
            <w:tcW w:w="150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石油价格改革补贴其他支出</w:t>
            </w:r>
          </w:p>
        </w:tc>
        <w:tc>
          <w:tcPr>
            <w:tcW w:w="103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66.00</w:t>
            </w:r>
          </w:p>
        </w:tc>
        <w:tc>
          <w:tcPr>
            <w:tcW w:w="117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66.00</w:t>
            </w:r>
          </w:p>
        </w:tc>
        <w:tc>
          <w:tcPr>
            <w:tcW w:w="88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6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80"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0" w:hRule="atLeast"/>
        </w:trPr>
        <w:tc>
          <w:tcPr>
            <w:tcW w:w="2250" w:type="dxa"/>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220</w:t>
            </w:r>
          </w:p>
        </w:tc>
        <w:tc>
          <w:tcPr>
            <w:tcW w:w="150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国土海洋气象等支出</w:t>
            </w:r>
          </w:p>
        </w:tc>
        <w:tc>
          <w:tcPr>
            <w:tcW w:w="103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264.87</w:t>
            </w:r>
          </w:p>
        </w:tc>
        <w:tc>
          <w:tcPr>
            <w:tcW w:w="117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264.87</w:t>
            </w:r>
          </w:p>
        </w:tc>
        <w:tc>
          <w:tcPr>
            <w:tcW w:w="88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6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80"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0" w:hRule="atLeast"/>
        </w:trPr>
        <w:tc>
          <w:tcPr>
            <w:tcW w:w="2250" w:type="dxa"/>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22002</w:t>
            </w:r>
          </w:p>
        </w:tc>
        <w:tc>
          <w:tcPr>
            <w:tcW w:w="150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海洋管理事务</w:t>
            </w:r>
          </w:p>
        </w:tc>
        <w:tc>
          <w:tcPr>
            <w:tcW w:w="103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264.87</w:t>
            </w:r>
          </w:p>
        </w:tc>
        <w:tc>
          <w:tcPr>
            <w:tcW w:w="117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264.87</w:t>
            </w:r>
          </w:p>
        </w:tc>
        <w:tc>
          <w:tcPr>
            <w:tcW w:w="88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6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80"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0" w:hRule="atLeast"/>
        </w:trPr>
        <w:tc>
          <w:tcPr>
            <w:tcW w:w="2250" w:type="dxa"/>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2200209</w:t>
            </w:r>
          </w:p>
        </w:tc>
        <w:tc>
          <w:tcPr>
            <w:tcW w:w="150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海洋防灾减灾</w:t>
            </w:r>
          </w:p>
        </w:tc>
        <w:tc>
          <w:tcPr>
            <w:tcW w:w="103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40.67</w:t>
            </w:r>
          </w:p>
        </w:tc>
        <w:tc>
          <w:tcPr>
            <w:tcW w:w="117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40.67</w:t>
            </w:r>
          </w:p>
        </w:tc>
        <w:tc>
          <w:tcPr>
            <w:tcW w:w="88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6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80"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0" w:hRule="atLeast"/>
        </w:trPr>
        <w:tc>
          <w:tcPr>
            <w:tcW w:w="2250" w:type="dxa"/>
            <w:gridSpan w:val="3"/>
            <w:tcBorders>
              <w:top w:val="single" w:color="000000" w:sz="4" w:space="0"/>
              <w:left w:val="single" w:color="000000" w:sz="12" w:space="0"/>
              <w:bottom w:val="single" w:color="000000" w:sz="12"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2200214</w:t>
            </w:r>
          </w:p>
        </w:tc>
        <w:tc>
          <w:tcPr>
            <w:tcW w:w="1500" w:type="dxa"/>
            <w:tcBorders>
              <w:top w:val="single" w:color="000000" w:sz="4" w:space="0"/>
              <w:bottom w:val="single" w:color="000000" w:sz="12"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海域使用金支出</w:t>
            </w:r>
          </w:p>
        </w:tc>
        <w:tc>
          <w:tcPr>
            <w:tcW w:w="1035" w:type="dxa"/>
            <w:tcBorders>
              <w:top w:val="single" w:color="000000" w:sz="4" w:space="0"/>
              <w:bottom w:val="single" w:color="000000" w:sz="12"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224.20</w:t>
            </w:r>
          </w:p>
        </w:tc>
        <w:tc>
          <w:tcPr>
            <w:tcW w:w="1170" w:type="dxa"/>
            <w:tcBorders>
              <w:top w:val="single" w:color="000000" w:sz="4" w:space="0"/>
              <w:bottom w:val="single" w:color="000000" w:sz="12"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224.20</w:t>
            </w:r>
          </w:p>
        </w:tc>
        <w:tc>
          <w:tcPr>
            <w:tcW w:w="885" w:type="dxa"/>
            <w:tcBorders>
              <w:top w:val="single" w:color="000000" w:sz="4" w:space="0"/>
              <w:bottom w:val="single" w:color="000000" w:sz="12"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5" w:type="dxa"/>
            <w:tcBorders>
              <w:top w:val="single" w:color="000000" w:sz="4" w:space="0"/>
              <w:bottom w:val="single" w:color="000000" w:sz="12"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65" w:type="dxa"/>
            <w:tcBorders>
              <w:top w:val="single" w:color="000000" w:sz="4" w:space="0"/>
              <w:bottom w:val="single" w:color="000000" w:sz="12"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75" w:type="dxa"/>
            <w:tcBorders>
              <w:top w:val="single" w:color="000000" w:sz="4" w:space="0"/>
              <w:bottom w:val="single" w:color="000000" w:sz="12"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80" w:type="dxa"/>
            <w:tcBorders>
              <w:top w:val="single" w:color="000000" w:sz="4" w:space="0"/>
              <w:bottom w:val="single" w:color="000000" w:sz="12"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bl>
    <w:p/>
    <w:p/>
    <w:p>
      <w:r>
        <w:rPr>
          <w:rFonts w:hint="eastAsia"/>
        </w:rPr>
        <w:t>支出决算批复表</w:t>
      </w:r>
    </w:p>
    <w:p/>
    <w:tbl>
      <w:tblPr>
        <w:tblStyle w:val="3"/>
        <w:tblW w:w="92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345"/>
        <w:gridCol w:w="945"/>
        <w:gridCol w:w="946"/>
        <w:gridCol w:w="1114"/>
        <w:gridCol w:w="1093"/>
        <w:gridCol w:w="944"/>
        <w:gridCol w:w="1093"/>
        <w:gridCol w:w="715"/>
        <w:gridCol w:w="966"/>
        <w:gridCol w:w="109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1" w:hRule="atLeast"/>
        </w:trPr>
        <w:tc>
          <w:tcPr>
            <w:tcW w:w="2236" w:type="dxa"/>
            <w:gridSpan w:val="3"/>
            <w:vMerge w:val="restart"/>
            <w:tcBorders>
              <w:top w:val="single" w:color="000000" w:sz="12" w:space="0"/>
              <w:left w:val="single" w:color="000000" w:sz="12"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科目编码</w:t>
            </w:r>
          </w:p>
        </w:tc>
        <w:tc>
          <w:tcPr>
            <w:tcW w:w="1114" w:type="dxa"/>
            <w:vMerge w:val="restart"/>
            <w:tcBorders>
              <w:top w:val="single" w:color="000000" w:sz="12"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科目名称</w:t>
            </w:r>
          </w:p>
        </w:tc>
        <w:tc>
          <w:tcPr>
            <w:tcW w:w="1093" w:type="dxa"/>
            <w:vMerge w:val="restart"/>
            <w:tcBorders>
              <w:top w:val="single" w:color="000000" w:sz="12"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本年支出合计</w:t>
            </w:r>
          </w:p>
        </w:tc>
        <w:tc>
          <w:tcPr>
            <w:tcW w:w="944" w:type="dxa"/>
            <w:vMerge w:val="restart"/>
            <w:tcBorders>
              <w:top w:val="single" w:color="000000" w:sz="12"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基本支出</w:t>
            </w:r>
          </w:p>
        </w:tc>
        <w:tc>
          <w:tcPr>
            <w:tcW w:w="1093" w:type="dxa"/>
            <w:vMerge w:val="restart"/>
            <w:tcBorders>
              <w:top w:val="single" w:color="000000" w:sz="12"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项目支出</w:t>
            </w:r>
          </w:p>
        </w:tc>
        <w:tc>
          <w:tcPr>
            <w:tcW w:w="715" w:type="dxa"/>
            <w:vMerge w:val="restart"/>
            <w:tcBorders>
              <w:top w:val="single" w:color="000000" w:sz="12"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上缴上级支出</w:t>
            </w:r>
          </w:p>
        </w:tc>
        <w:tc>
          <w:tcPr>
            <w:tcW w:w="966" w:type="dxa"/>
            <w:vMerge w:val="restart"/>
            <w:tcBorders>
              <w:top w:val="single" w:color="000000" w:sz="12"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经营支出</w:t>
            </w:r>
          </w:p>
        </w:tc>
        <w:tc>
          <w:tcPr>
            <w:tcW w:w="1099" w:type="dxa"/>
            <w:vMerge w:val="restart"/>
            <w:tcBorders>
              <w:top w:val="single" w:color="000000" w:sz="12" w:space="0"/>
              <w:bottom w:val="single" w:color="000000" w:sz="4" w:space="0"/>
              <w:right w:val="single" w:color="000000" w:sz="12"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对附属单位补助支出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1" w:hRule="atLeast"/>
        </w:trPr>
        <w:tc>
          <w:tcPr>
            <w:tcW w:w="2236" w:type="dxa"/>
            <w:gridSpan w:val="3"/>
            <w:vMerge w:val="continue"/>
            <w:tcBorders>
              <w:top w:val="single" w:color="000000" w:sz="12" w:space="0"/>
              <w:left w:val="single" w:color="000000" w:sz="12"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114" w:type="dxa"/>
            <w:vMerge w:val="continue"/>
            <w:tcBorders>
              <w:top w:val="single" w:color="000000" w:sz="12"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093" w:type="dxa"/>
            <w:vMerge w:val="continue"/>
            <w:tcBorders>
              <w:top w:val="single" w:color="000000" w:sz="12"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944" w:type="dxa"/>
            <w:vMerge w:val="continue"/>
            <w:tcBorders>
              <w:top w:val="single" w:color="000000" w:sz="12"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093" w:type="dxa"/>
            <w:vMerge w:val="continue"/>
            <w:tcBorders>
              <w:top w:val="single" w:color="000000" w:sz="12"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715" w:type="dxa"/>
            <w:vMerge w:val="continue"/>
            <w:tcBorders>
              <w:top w:val="single" w:color="000000" w:sz="12"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966" w:type="dxa"/>
            <w:vMerge w:val="continue"/>
            <w:tcBorders>
              <w:top w:val="single" w:color="000000" w:sz="12"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099" w:type="dxa"/>
            <w:vMerge w:val="continue"/>
            <w:tcBorders>
              <w:top w:val="single" w:color="000000" w:sz="12" w:space="0"/>
              <w:bottom w:val="single" w:color="000000" w:sz="4" w:space="0"/>
              <w:right w:val="single" w:color="000000" w:sz="12" w:space="0"/>
            </w:tcBorders>
            <w:shd w:val="clear" w:color="FFFFFF" w:fill="C0C0C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1" w:hRule="atLeast"/>
        </w:trPr>
        <w:tc>
          <w:tcPr>
            <w:tcW w:w="2236" w:type="dxa"/>
            <w:gridSpan w:val="3"/>
            <w:vMerge w:val="continue"/>
            <w:tcBorders>
              <w:top w:val="single" w:color="000000" w:sz="12" w:space="0"/>
              <w:left w:val="single" w:color="000000" w:sz="12"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114" w:type="dxa"/>
            <w:vMerge w:val="continue"/>
            <w:tcBorders>
              <w:top w:val="single" w:color="000000" w:sz="12"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093" w:type="dxa"/>
            <w:vMerge w:val="continue"/>
            <w:tcBorders>
              <w:top w:val="single" w:color="000000" w:sz="12"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944" w:type="dxa"/>
            <w:vMerge w:val="continue"/>
            <w:tcBorders>
              <w:top w:val="single" w:color="000000" w:sz="12"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093" w:type="dxa"/>
            <w:vMerge w:val="continue"/>
            <w:tcBorders>
              <w:top w:val="single" w:color="000000" w:sz="12"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715" w:type="dxa"/>
            <w:vMerge w:val="continue"/>
            <w:tcBorders>
              <w:top w:val="single" w:color="000000" w:sz="12"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966" w:type="dxa"/>
            <w:vMerge w:val="continue"/>
            <w:tcBorders>
              <w:top w:val="single" w:color="000000" w:sz="12"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099" w:type="dxa"/>
            <w:vMerge w:val="continue"/>
            <w:tcBorders>
              <w:top w:val="single" w:color="000000" w:sz="12" w:space="0"/>
              <w:bottom w:val="single" w:color="000000" w:sz="4" w:space="0"/>
              <w:right w:val="single" w:color="000000" w:sz="12" w:space="0"/>
            </w:tcBorders>
            <w:shd w:val="clear" w:color="FFFFFF" w:fill="C0C0C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1" w:hRule="atLeast"/>
        </w:trPr>
        <w:tc>
          <w:tcPr>
            <w:tcW w:w="2236" w:type="dxa"/>
            <w:gridSpan w:val="3"/>
            <w:vMerge w:val="continue"/>
            <w:tcBorders>
              <w:top w:val="single" w:color="000000" w:sz="12" w:space="0"/>
              <w:left w:val="single" w:color="000000" w:sz="12"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114" w:type="dxa"/>
            <w:vMerge w:val="continue"/>
            <w:tcBorders>
              <w:top w:val="single" w:color="000000" w:sz="12"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093" w:type="dxa"/>
            <w:vMerge w:val="continue"/>
            <w:tcBorders>
              <w:top w:val="single" w:color="000000" w:sz="12"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944" w:type="dxa"/>
            <w:vMerge w:val="continue"/>
            <w:tcBorders>
              <w:top w:val="single" w:color="000000" w:sz="12"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093" w:type="dxa"/>
            <w:vMerge w:val="continue"/>
            <w:tcBorders>
              <w:top w:val="single" w:color="000000" w:sz="12"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715" w:type="dxa"/>
            <w:vMerge w:val="continue"/>
            <w:tcBorders>
              <w:top w:val="single" w:color="000000" w:sz="12"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966" w:type="dxa"/>
            <w:vMerge w:val="continue"/>
            <w:tcBorders>
              <w:top w:val="single" w:color="000000" w:sz="12"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099" w:type="dxa"/>
            <w:vMerge w:val="continue"/>
            <w:tcBorders>
              <w:top w:val="single" w:color="000000" w:sz="12" w:space="0"/>
              <w:bottom w:val="single" w:color="000000" w:sz="4" w:space="0"/>
              <w:right w:val="single" w:color="000000" w:sz="12" w:space="0"/>
            </w:tcBorders>
            <w:shd w:val="clear" w:color="FFFFFF" w:fill="C0C0C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3" w:hRule="atLeast"/>
        </w:trPr>
        <w:tc>
          <w:tcPr>
            <w:tcW w:w="345" w:type="dxa"/>
            <w:vMerge w:val="restart"/>
            <w:tcBorders>
              <w:top w:val="single" w:color="000000" w:sz="4" w:space="0"/>
              <w:left w:val="single" w:color="000000" w:sz="12"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类</w:t>
            </w:r>
          </w:p>
        </w:tc>
        <w:tc>
          <w:tcPr>
            <w:tcW w:w="945"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款</w:t>
            </w:r>
          </w:p>
        </w:tc>
        <w:tc>
          <w:tcPr>
            <w:tcW w:w="946"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w:t>
            </w:r>
          </w:p>
        </w:tc>
        <w:tc>
          <w:tcPr>
            <w:tcW w:w="1114"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w:t>
            </w:r>
          </w:p>
        </w:tc>
        <w:tc>
          <w:tcPr>
            <w:tcW w:w="1093"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944"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093"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715"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966"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099" w:type="dxa"/>
            <w:tcBorders>
              <w:top w:val="single" w:color="000000" w:sz="4" w:space="0"/>
              <w:bottom w:val="single" w:color="000000" w:sz="4" w:space="0"/>
              <w:right w:val="single" w:color="000000" w:sz="12"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3" w:hRule="atLeast"/>
        </w:trPr>
        <w:tc>
          <w:tcPr>
            <w:tcW w:w="345" w:type="dxa"/>
            <w:vMerge w:val="continue"/>
            <w:tcBorders>
              <w:top w:val="single" w:color="000000" w:sz="4" w:space="0"/>
              <w:left w:val="single" w:color="000000" w:sz="12"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945"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946"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114"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093"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16,198.22</w:t>
            </w:r>
          </w:p>
        </w:tc>
        <w:tc>
          <w:tcPr>
            <w:tcW w:w="94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670.01</w:t>
            </w:r>
          </w:p>
        </w:tc>
        <w:tc>
          <w:tcPr>
            <w:tcW w:w="1093"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15,528.21</w:t>
            </w:r>
          </w:p>
        </w:tc>
        <w:tc>
          <w:tcPr>
            <w:tcW w:w="71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66"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9"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81" w:hRule="atLeast"/>
        </w:trPr>
        <w:tc>
          <w:tcPr>
            <w:tcW w:w="2236" w:type="dxa"/>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w:t>
            </w:r>
          </w:p>
        </w:tc>
        <w:tc>
          <w:tcPr>
            <w:tcW w:w="111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社会保障和就业支出</w:t>
            </w:r>
          </w:p>
        </w:tc>
        <w:tc>
          <w:tcPr>
            <w:tcW w:w="1093"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159.28</w:t>
            </w:r>
          </w:p>
        </w:tc>
        <w:tc>
          <w:tcPr>
            <w:tcW w:w="94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159.28</w:t>
            </w:r>
          </w:p>
        </w:tc>
        <w:tc>
          <w:tcPr>
            <w:tcW w:w="1093"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1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66"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9"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81" w:hRule="atLeast"/>
        </w:trPr>
        <w:tc>
          <w:tcPr>
            <w:tcW w:w="2236" w:type="dxa"/>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20805</w:t>
            </w:r>
          </w:p>
        </w:tc>
        <w:tc>
          <w:tcPr>
            <w:tcW w:w="111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行政事业单位离退休</w:t>
            </w:r>
          </w:p>
        </w:tc>
        <w:tc>
          <w:tcPr>
            <w:tcW w:w="1093"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159.28</w:t>
            </w:r>
          </w:p>
        </w:tc>
        <w:tc>
          <w:tcPr>
            <w:tcW w:w="94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159.28</w:t>
            </w:r>
          </w:p>
        </w:tc>
        <w:tc>
          <w:tcPr>
            <w:tcW w:w="1093"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1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66"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9"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7" w:hRule="atLeast"/>
        </w:trPr>
        <w:tc>
          <w:tcPr>
            <w:tcW w:w="2236" w:type="dxa"/>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2080502</w:t>
            </w:r>
          </w:p>
        </w:tc>
        <w:tc>
          <w:tcPr>
            <w:tcW w:w="111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事业单位离退休</w:t>
            </w:r>
          </w:p>
        </w:tc>
        <w:tc>
          <w:tcPr>
            <w:tcW w:w="1093"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159.28</w:t>
            </w:r>
          </w:p>
        </w:tc>
        <w:tc>
          <w:tcPr>
            <w:tcW w:w="94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159.28</w:t>
            </w:r>
          </w:p>
        </w:tc>
        <w:tc>
          <w:tcPr>
            <w:tcW w:w="1093"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1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66"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9"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7" w:hRule="atLeast"/>
        </w:trPr>
        <w:tc>
          <w:tcPr>
            <w:tcW w:w="2236" w:type="dxa"/>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w:t>
            </w:r>
          </w:p>
        </w:tc>
        <w:tc>
          <w:tcPr>
            <w:tcW w:w="111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农林水支出</w:t>
            </w:r>
          </w:p>
        </w:tc>
        <w:tc>
          <w:tcPr>
            <w:tcW w:w="1093"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15,708.07</w:t>
            </w:r>
          </w:p>
        </w:tc>
        <w:tc>
          <w:tcPr>
            <w:tcW w:w="94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510.73</w:t>
            </w:r>
          </w:p>
        </w:tc>
        <w:tc>
          <w:tcPr>
            <w:tcW w:w="1093"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15,197.34</w:t>
            </w:r>
          </w:p>
        </w:tc>
        <w:tc>
          <w:tcPr>
            <w:tcW w:w="71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66"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9"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3" w:hRule="atLeast"/>
        </w:trPr>
        <w:tc>
          <w:tcPr>
            <w:tcW w:w="2236" w:type="dxa"/>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21301</w:t>
            </w:r>
          </w:p>
        </w:tc>
        <w:tc>
          <w:tcPr>
            <w:tcW w:w="111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农业</w:t>
            </w:r>
          </w:p>
        </w:tc>
        <w:tc>
          <w:tcPr>
            <w:tcW w:w="1093"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15,702.07</w:t>
            </w:r>
          </w:p>
        </w:tc>
        <w:tc>
          <w:tcPr>
            <w:tcW w:w="94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510.73</w:t>
            </w:r>
          </w:p>
        </w:tc>
        <w:tc>
          <w:tcPr>
            <w:tcW w:w="1093"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15,191.34</w:t>
            </w:r>
          </w:p>
        </w:tc>
        <w:tc>
          <w:tcPr>
            <w:tcW w:w="71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66"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9"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7" w:hRule="atLeast"/>
        </w:trPr>
        <w:tc>
          <w:tcPr>
            <w:tcW w:w="2236" w:type="dxa"/>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2130101</w:t>
            </w:r>
          </w:p>
        </w:tc>
        <w:tc>
          <w:tcPr>
            <w:tcW w:w="111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行政运行</w:t>
            </w:r>
          </w:p>
        </w:tc>
        <w:tc>
          <w:tcPr>
            <w:tcW w:w="1093"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510.73</w:t>
            </w:r>
          </w:p>
        </w:tc>
        <w:tc>
          <w:tcPr>
            <w:tcW w:w="94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510.73</w:t>
            </w:r>
          </w:p>
        </w:tc>
        <w:tc>
          <w:tcPr>
            <w:tcW w:w="1093"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1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66"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9"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81" w:hRule="atLeast"/>
        </w:trPr>
        <w:tc>
          <w:tcPr>
            <w:tcW w:w="2236" w:type="dxa"/>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2130106</w:t>
            </w:r>
          </w:p>
        </w:tc>
        <w:tc>
          <w:tcPr>
            <w:tcW w:w="111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科技转化与推广服务</w:t>
            </w:r>
          </w:p>
        </w:tc>
        <w:tc>
          <w:tcPr>
            <w:tcW w:w="1093"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62.00</w:t>
            </w:r>
          </w:p>
        </w:tc>
        <w:tc>
          <w:tcPr>
            <w:tcW w:w="94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3"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62.00</w:t>
            </w:r>
          </w:p>
        </w:tc>
        <w:tc>
          <w:tcPr>
            <w:tcW w:w="71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66"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9"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7" w:hRule="atLeast"/>
        </w:trPr>
        <w:tc>
          <w:tcPr>
            <w:tcW w:w="2236" w:type="dxa"/>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2130108</w:t>
            </w:r>
          </w:p>
        </w:tc>
        <w:tc>
          <w:tcPr>
            <w:tcW w:w="111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病虫害控制</w:t>
            </w:r>
          </w:p>
        </w:tc>
        <w:tc>
          <w:tcPr>
            <w:tcW w:w="1093"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10.00</w:t>
            </w:r>
          </w:p>
        </w:tc>
        <w:tc>
          <w:tcPr>
            <w:tcW w:w="94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3"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10.00</w:t>
            </w:r>
          </w:p>
        </w:tc>
        <w:tc>
          <w:tcPr>
            <w:tcW w:w="71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66"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9"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7" w:hRule="atLeast"/>
        </w:trPr>
        <w:tc>
          <w:tcPr>
            <w:tcW w:w="2236" w:type="dxa"/>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2130119</w:t>
            </w:r>
          </w:p>
        </w:tc>
        <w:tc>
          <w:tcPr>
            <w:tcW w:w="111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防灾救灾</w:t>
            </w:r>
          </w:p>
        </w:tc>
        <w:tc>
          <w:tcPr>
            <w:tcW w:w="1093"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w:t>
            </w:r>
          </w:p>
        </w:tc>
        <w:tc>
          <w:tcPr>
            <w:tcW w:w="94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3"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w:t>
            </w:r>
          </w:p>
        </w:tc>
        <w:tc>
          <w:tcPr>
            <w:tcW w:w="71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66"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9"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51" w:hRule="atLeast"/>
        </w:trPr>
        <w:tc>
          <w:tcPr>
            <w:tcW w:w="2236" w:type="dxa"/>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2130124</w:t>
            </w:r>
          </w:p>
        </w:tc>
        <w:tc>
          <w:tcPr>
            <w:tcW w:w="111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农业组织化与产业化经营</w:t>
            </w:r>
          </w:p>
        </w:tc>
        <w:tc>
          <w:tcPr>
            <w:tcW w:w="1093"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30.00</w:t>
            </w:r>
          </w:p>
        </w:tc>
        <w:tc>
          <w:tcPr>
            <w:tcW w:w="94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3"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30.00</w:t>
            </w:r>
          </w:p>
        </w:tc>
        <w:tc>
          <w:tcPr>
            <w:tcW w:w="71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66"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9"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2236" w:type="dxa"/>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2130135</w:t>
            </w:r>
          </w:p>
        </w:tc>
        <w:tc>
          <w:tcPr>
            <w:tcW w:w="111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农业资源保护修复与利用</w:t>
            </w:r>
          </w:p>
        </w:tc>
        <w:tc>
          <w:tcPr>
            <w:tcW w:w="1093"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51.78</w:t>
            </w:r>
          </w:p>
        </w:tc>
        <w:tc>
          <w:tcPr>
            <w:tcW w:w="94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3"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51.78</w:t>
            </w:r>
          </w:p>
        </w:tc>
        <w:tc>
          <w:tcPr>
            <w:tcW w:w="71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66"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9"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48" w:hRule="atLeast"/>
        </w:trPr>
        <w:tc>
          <w:tcPr>
            <w:tcW w:w="2236" w:type="dxa"/>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2130148</w:t>
            </w:r>
          </w:p>
        </w:tc>
        <w:tc>
          <w:tcPr>
            <w:tcW w:w="111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石油价格改革对渔业的补贴</w:t>
            </w:r>
          </w:p>
        </w:tc>
        <w:tc>
          <w:tcPr>
            <w:tcW w:w="1093"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14,665.76</w:t>
            </w:r>
          </w:p>
        </w:tc>
        <w:tc>
          <w:tcPr>
            <w:tcW w:w="94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3"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14,665.76</w:t>
            </w:r>
          </w:p>
        </w:tc>
        <w:tc>
          <w:tcPr>
            <w:tcW w:w="71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66"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9"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7" w:hRule="atLeast"/>
        </w:trPr>
        <w:tc>
          <w:tcPr>
            <w:tcW w:w="2236" w:type="dxa"/>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2130199</w:t>
            </w:r>
          </w:p>
        </w:tc>
        <w:tc>
          <w:tcPr>
            <w:tcW w:w="111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其他农业支出</w:t>
            </w:r>
          </w:p>
        </w:tc>
        <w:tc>
          <w:tcPr>
            <w:tcW w:w="1093"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366.80</w:t>
            </w:r>
          </w:p>
        </w:tc>
        <w:tc>
          <w:tcPr>
            <w:tcW w:w="94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3"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366.80</w:t>
            </w:r>
          </w:p>
        </w:tc>
        <w:tc>
          <w:tcPr>
            <w:tcW w:w="71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66"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9"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3" w:hRule="atLeast"/>
        </w:trPr>
        <w:tc>
          <w:tcPr>
            <w:tcW w:w="2236" w:type="dxa"/>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21303</w:t>
            </w:r>
          </w:p>
        </w:tc>
        <w:tc>
          <w:tcPr>
            <w:tcW w:w="111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水利</w:t>
            </w:r>
          </w:p>
        </w:tc>
        <w:tc>
          <w:tcPr>
            <w:tcW w:w="1093"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w:t>
            </w:r>
          </w:p>
        </w:tc>
        <w:tc>
          <w:tcPr>
            <w:tcW w:w="94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3"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w:t>
            </w:r>
          </w:p>
        </w:tc>
        <w:tc>
          <w:tcPr>
            <w:tcW w:w="71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66"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9"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3" w:hRule="atLeast"/>
        </w:trPr>
        <w:tc>
          <w:tcPr>
            <w:tcW w:w="2236" w:type="dxa"/>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2130314</w:t>
            </w:r>
          </w:p>
        </w:tc>
        <w:tc>
          <w:tcPr>
            <w:tcW w:w="111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防汛</w:t>
            </w:r>
          </w:p>
        </w:tc>
        <w:tc>
          <w:tcPr>
            <w:tcW w:w="1093"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w:t>
            </w:r>
          </w:p>
        </w:tc>
        <w:tc>
          <w:tcPr>
            <w:tcW w:w="94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3"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w:t>
            </w:r>
          </w:p>
        </w:tc>
        <w:tc>
          <w:tcPr>
            <w:tcW w:w="71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66"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9"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7" w:hRule="atLeast"/>
        </w:trPr>
        <w:tc>
          <w:tcPr>
            <w:tcW w:w="2236" w:type="dxa"/>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21399</w:t>
            </w:r>
          </w:p>
        </w:tc>
        <w:tc>
          <w:tcPr>
            <w:tcW w:w="111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其他农林水支出</w:t>
            </w:r>
          </w:p>
        </w:tc>
        <w:tc>
          <w:tcPr>
            <w:tcW w:w="1093"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94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3"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71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66"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9"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7" w:hRule="atLeast"/>
        </w:trPr>
        <w:tc>
          <w:tcPr>
            <w:tcW w:w="2236" w:type="dxa"/>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2139999</w:t>
            </w:r>
          </w:p>
        </w:tc>
        <w:tc>
          <w:tcPr>
            <w:tcW w:w="111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其他农林水支出</w:t>
            </w:r>
          </w:p>
        </w:tc>
        <w:tc>
          <w:tcPr>
            <w:tcW w:w="1093"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94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3"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71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66"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9"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7" w:hRule="atLeast"/>
        </w:trPr>
        <w:tc>
          <w:tcPr>
            <w:tcW w:w="2236" w:type="dxa"/>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214</w:t>
            </w:r>
          </w:p>
        </w:tc>
        <w:tc>
          <w:tcPr>
            <w:tcW w:w="111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交通运输支出</w:t>
            </w:r>
          </w:p>
        </w:tc>
        <w:tc>
          <w:tcPr>
            <w:tcW w:w="1093"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66.00</w:t>
            </w:r>
          </w:p>
        </w:tc>
        <w:tc>
          <w:tcPr>
            <w:tcW w:w="94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3"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66.00</w:t>
            </w:r>
          </w:p>
        </w:tc>
        <w:tc>
          <w:tcPr>
            <w:tcW w:w="71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66"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9"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4" w:hRule="atLeast"/>
        </w:trPr>
        <w:tc>
          <w:tcPr>
            <w:tcW w:w="2236" w:type="dxa"/>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21404</w:t>
            </w:r>
          </w:p>
        </w:tc>
        <w:tc>
          <w:tcPr>
            <w:tcW w:w="111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石油价格改革对交通运输的补贴</w:t>
            </w:r>
          </w:p>
        </w:tc>
        <w:tc>
          <w:tcPr>
            <w:tcW w:w="1093"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66.00</w:t>
            </w:r>
          </w:p>
        </w:tc>
        <w:tc>
          <w:tcPr>
            <w:tcW w:w="94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3"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66.00</w:t>
            </w:r>
          </w:p>
        </w:tc>
        <w:tc>
          <w:tcPr>
            <w:tcW w:w="71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66"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9"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14" w:hRule="atLeast"/>
        </w:trPr>
        <w:tc>
          <w:tcPr>
            <w:tcW w:w="2236" w:type="dxa"/>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2140499</w:t>
            </w:r>
          </w:p>
        </w:tc>
        <w:tc>
          <w:tcPr>
            <w:tcW w:w="111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石油价格改革补贴其他支出</w:t>
            </w:r>
          </w:p>
        </w:tc>
        <w:tc>
          <w:tcPr>
            <w:tcW w:w="1093"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66.00</w:t>
            </w:r>
          </w:p>
        </w:tc>
        <w:tc>
          <w:tcPr>
            <w:tcW w:w="94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3"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66.00</w:t>
            </w:r>
          </w:p>
        </w:tc>
        <w:tc>
          <w:tcPr>
            <w:tcW w:w="71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66"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9"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84" w:hRule="atLeast"/>
        </w:trPr>
        <w:tc>
          <w:tcPr>
            <w:tcW w:w="2236" w:type="dxa"/>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220</w:t>
            </w:r>
          </w:p>
        </w:tc>
        <w:tc>
          <w:tcPr>
            <w:tcW w:w="111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国土海洋气象等支出</w:t>
            </w:r>
          </w:p>
        </w:tc>
        <w:tc>
          <w:tcPr>
            <w:tcW w:w="1093"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264.87</w:t>
            </w:r>
          </w:p>
        </w:tc>
        <w:tc>
          <w:tcPr>
            <w:tcW w:w="94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3"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264.87</w:t>
            </w:r>
          </w:p>
        </w:tc>
        <w:tc>
          <w:tcPr>
            <w:tcW w:w="71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66"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9"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7" w:hRule="atLeast"/>
        </w:trPr>
        <w:tc>
          <w:tcPr>
            <w:tcW w:w="2236" w:type="dxa"/>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22002</w:t>
            </w:r>
          </w:p>
        </w:tc>
        <w:tc>
          <w:tcPr>
            <w:tcW w:w="111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海洋管理事务</w:t>
            </w:r>
          </w:p>
        </w:tc>
        <w:tc>
          <w:tcPr>
            <w:tcW w:w="1093"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264.87</w:t>
            </w:r>
          </w:p>
        </w:tc>
        <w:tc>
          <w:tcPr>
            <w:tcW w:w="94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3"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264.87</w:t>
            </w:r>
          </w:p>
        </w:tc>
        <w:tc>
          <w:tcPr>
            <w:tcW w:w="71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66"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9"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7" w:hRule="atLeast"/>
        </w:trPr>
        <w:tc>
          <w:tcPr>
            <w:tcW w:w="2236" w:type="dxa"/>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2200209</w:t>
            </w:r>
          </w:p>
        </w:tc>
        <w:tc>
          <w:tcPr>
            <w:tcW w:w="111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海洋防灾减灾</w:t>
            </w:r>
          </w:p>
        </w:tc>
        <w:tc>
          <w:tcPr>
            <w:tcW w:w="1093"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40.67</w:t>
            </w:r>
          </w:p>
        </w:tc>
        <w:tc>
          <w:tcPr>
            <w:tcW w:w="94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3"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40.67</w:t>
            </w:r>
          </w:p>
        </w:tc>
        <w:tc>
          <w:tcPr>
            <w:tcW w:w="71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66"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9"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97" w:hRule="atLeast"/>
        </w:trPr>
        <w:tc>
          <w:tcPr>
            <w:tcW w:w="2236" w:type="dxa"/>
            <w:gridSpan w:val="3"/>
            <w:tcBorders>
              <w:top w:val="single" w:color="000000" w:sz="4" w:space="0"/>
              <w:left w:val="single" w:color="000000" w:sz="12" w:space="0"/>
              <w:bottom w:val="single" w:color="000000" w:sz="12"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2200214</w:t>
            </w:r>
          </w:p>
        </w:tc>
        <w:tc>
          <w:tcPr>
            <w:tcW w:w="1114" w:type="dxa"/>
            <w:tcBorders>
              <w:top w:val="single" w:color="000000" w:sz="4" w:space="0"/>
              <w:bottom w:val="single" w:color="000000" w:sz="12"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海域使用金支出</w:t>
            </w:r>
          </w:p>
        </w:tc>
        <w:tc>
          <w:tcPr>
            <w:tcW w:w="1093" w:type="dxa"/>
            <w:tcBorders>
              <w:top w:val="single" w:color="000000" w:sz="4" w:space="0"/>
              <w:bottom w:val="single" w:color="000000" w:sz="12"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224.20</w:t>
            </w:r>
          </w:p>
        </w:tc>
        <w:tc>
          <w:tcPr>
            <w:tcW w:w="944" w:type="dxa"/>
            <w:tcBorders>
              <w:top w:val="single" w:color="000000" w:sz="4" w:space="0"/>
              <w:bottom w:val="single" w:color="000000" w:sz="12"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3" w:type="dxa"/>
            <w:tcBorders>
              <w:top w:val="single" w:color="000000" w:sz="4" w:space="0"/>
              <w:bottom w:val="single" w:color="000000" w:sz="12"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224.20</w:t>
            </w:r>
          </w:p>
        </w:tc>
        <w:tc>
          <w:tcPr>
            <w:tcW w:w="715" w:type="dxa"/>
            <w:tcBorders>
              <w:top w:val="single" w:color="000000" w:sz="4" w:space="0"/>
              <w:bottom w:val="single" w:color="000000" w:sz="12"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66" w:type="dxa"/>
            <w:tcBorders>
              <w:top w:val="single" w:color="000000" w:sz="4" w:space="0"/>
              <w:bottom w:val="single" w:color="000000" w:sz="12"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9" w:type="dxa"/>
            <w:tcBorders>
              <w:top w:val="single" w:color="000000" w:sz="4" w:space="0"/>
              <w:bottom w:val="single" w:color="000000" w:sz="12"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bl>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bookmarkStart w:id="0" w:name="OLE_LINK2"/>
      <w:r>
        <w:rPr>
          <w:rFonts w:hint="eastAsia"/>
        </w:rPr>
        <w:t>财政拨款收入支出决算批复表</w:t>
      </w:r>
    </w:p>
    <w:p>
      <w:r>
        <w:br w:type="page"/>
      </w:r>
    </w:p>
    <w:bookmarkEnd w:id="0"/>
    <w:p>
      <w:bookmarkStart w:id="2" w:name="_GoBack"/>
      <w:bookmarkEnd w:id="2"/>
    </w:p>
    <w:tbl>
      <w:tblPr>
        <w:tblStyle w:val="3"/>
        <w:tblW w:w="965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128"/>
        <w:gridCol w:w="613"/>
        <w:gridCol w:w="1217"/>
        <w:gridCol w:w="2590"/>
        <w:gridCol w:w="613"/>
        <w:gridCol w:w="1216"/>
        <w:gridCol w:w="1217"/>
        <w:gridCol w:w="10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2" w:hRule="atLeast"/>
        </w:trPr>
        <w:tc>
          <w:tcPr>
            <w:tcW w:w="2958" w:type="dxa"/>
            <w:gridSpan w:val="3"/>
            <w:tcBorders>
              <w:top w:val="single" w:color="000000" w:sz="12" w:space="0"/>
              <w:left w:val="single" w:color="000000" w:sz="12"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收     入</w:t>
            </w:r>
          </w:p>
        </w:tc>
        <w:tc>
          <w:tcPr>
            <w:tcW w:w="6700" w:type="dxa"/>
            <w:gridSpan w:val="5"/>
            <w:tcBorders>
              <w:top w:val="single" w:color="000000" w:sz="12" w:space="0"/>
              <w:bottom w:val="single" w:color="000000" w:sz="4" w:space="0"/>
              <w:right w:val="single" w:color="000000" w:sz="12"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支     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7" w:hRule="atLeast"/>
        </w:trPr>
        <w:tc>
          <w:tcPr>
            <w:tcW w:w="1128" w:type="dxa"/>
            <w:vMerge w:val="restart"/>
            <w:tcBorders>
              <w:top w:val="single" w:color="000000" w:sz="4" w:space="0"/>
              <w:left w:val="single" w:color="000000" w:sz="12"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w:t>
            </w:r>
          </w:p>
        </w:tc>
        <w:tc>
          <w:tcPr>
            <w:tcW w:w="613"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行次</w:t>
            </w:r>
          </w:p>
        </w:tc>
        <w:tc>
          <w:tcPr>
            <w:tcW w:w="1217"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金额</w:t>
            </w:r>
          </w:p>
        </w:tc>
        <w:tc>
          <w:tcPr>
            <w:tcW w:w="2590"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w:t>
            </w:r>
          </w:p>
        </w:tc>
        <w:tc>
          <w:tcPr>
            <w:tcW w:w="613"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行次</w:t>
            </w:r>
          </w:p>
        </w:tc>
        <w:tc>
          <w:tcPr>
            <w:tcW w:w="1216"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17"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一般公共预算财政拨款</w:t>
            </w:r>
          </w:p>
        </w:tc>
        <w:tc>
          <w:tcPr>
            <w:tcW w:w="1064" w:type="dxa"/>
            <w:vMerge w:val="restart"/>
            <w:tcBorders>
              <w:top w:val="single" w:color="000000" w:sz="4" w:space="0"/>
              <w:bottom w:val="single" w:color="000000" w:sz="4" w:space="0"/>
              <w:right w:val="single" w:color="000000" w:sz="12"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政府性基金预算财政拨款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2" w:hRule="atLeast"/>
        </w:trPr>
        <w:tc>
          <w:tcPr>
            <w:tcW w:w="1128" w:type="dxa"/>
            <w:vMerge w:val="continue"/>
            <w:tcBorders>
              <w:top w:val="single" w:color="000000" w:sz="4" w:space="0"/>
              <w:left w:val="single" w:color="000000" w:sz="12"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613"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217"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2590"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613"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216"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217"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064" w:type="dxa"/>
            <w:vMerge w:val="continue"/>
            <w:tcBorders>
              <w:top w:val="single" w:color="000000" w:sz="4" w:space="0"/>
              <w:bottom w:val="single" w:color="000000" w:sz="4" w:space="0"/>
              <w:right w:val="single" w:color="000000" w:sz="12" w:space="0"/>
            </w:tcBorders>
            <w:shd w:val="clear" w:color="FFFFFF" w:fill="C0C0C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2" w:hRule="atLeast"/>
        </w:trPr>
        <w:tc>
          <w:tcPr>
            <w:tcW w:w="1128" w:type="dxa"/>
            <w:tcBorders>
              <w:top w:val="single" w:color="000000" w:sz="4" w:space="0"/>
              <w:left w:val="single" w:color="000000" w:sz="12"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w:t>
            </w:r>
          </w:p>
        </w:tc>
        <w:tc>
          <w:tcPr>
            <w:tcW w:w="613" w:type="dxa"/>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217"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2590"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w:t>
            </w:r>
          </w:p>
        </w:tc>
        <w:tc>
          <w:tcPr>
            <w:tcW w:w="613" w:type="dxa"/>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216"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217"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064" w:type="dxa"/>
            <w:tcBorders>
              <w:top w:val="single" w:color="000000" w:sz="4" w:space="0"/>
              <w:bottom w:val="single" w:color="000000" w:sz="4" w:space="0"/>
              <w:right w:val="single" w:color="000000" w:sz="12"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90" w:hRule="atLeast"/>
        </w:trPr>
        <w:tc>
          <w:tcPr>
            <w:tcW w:w="1128" w:type="dxa"/>
            <w:tcBorders>
              <w:top w:val="single" w:color="000000" w:sz="4" w:space="0"/>
              <w:left w:val="single" w:color="000000" w:sz="12"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一、一般公共预算财政拨款</w:t>
            </w:r>
          </w:p>
        </w:tc>
        <w:tc>
          <w:tcPr>
            <w:tcW w:w="613"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17"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16,198.22</w:t>
            </w:r>
          </w:p>
        </w:tc>
        <w:tc>
          <w:tcPr>
            <w:tcW w:w="2590"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一、一般公共服务支出</w:t>
            </w:r>
          </w:p>
        </w:tc>
        <w:tc>
          <w:tcPr>
            <w:tcW w:w="613"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w:t>
            </w:r>
          </w:p>
        </w:tc>
        <w:tc>
          <w:tcPr>
            <w:tcW w:w="1216"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17"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64"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290" w:hRule="atLeast"/>
        </w:trPr>
        <w:tc>
          <w:tcPr>
            <w:tcW w:w="1128" w:type="dxa"/>
            <w:tcBorders>
              <w:top w:val="single" w:color="000000" w:sz="4" w:space="0"/>
              <w:left w:val="single" w:color="000000" w:sz="12"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二、政府性基金预算财政拨款</w:t>
            </w:r>
          </w:p>
        </w:tc>
        <w:tc>
          <w:tcPr>
            <w:tcW w:w="613"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217"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590"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二、外交支出</w:t>
            </w:r>
          </w:p>
        </w:tc>
        <w:tc>
          <w:tcPr>
            <w:tcW w:w="613"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29</w:t>
            </w:r>
          </w:p>
        </w:tc>
        <w:tc>
          <w:tcPr>
            <w:tcW w:w="1216"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17"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64"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2" w:hRule="atLeast"/>
        </w:trPr>
        <w:tc>
          <w:tcPr>
            <w:tcW w:w="1128" w:type="dxa"/>
            <w:tcBorders>
              <w:top w:val="single" w:color="000000" w:sz="4" w:space="0"/>
              <w:left w:val="single" w:color="000000" w:sz="12"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613"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217"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590"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三、国防支出</w:t>
            </w:r>
          </w:p>
        </w:tc>
        <w:tc>
          <w:tcPr>
            <w:tcW w:w="613"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1216"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17"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64"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2" w:hRule="atLeast"/>
        </w:trPr>
        <w:tc>
          <w:tcPr>
            <w:tcW w:w="1128" w:type="dxa"/>
            <w:tcBorders>
              <w:top w:val="single" w:color="000000" w:sz="4" w:space="0"/>
              <w:left w:val="single" w:color="000000" w:sz="12"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613"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217"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590"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四、公共安全支出</w:t>
            </w:r>
          </w:p>
        </w:tc>
        <w:tc>
          <w:tcPr>
            <w:tcW w:w="613"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w:t>
            </w:r>
          </w:p>
        </w:tc>
        <w:tc>
          <w:tcPr>
            <w:tcW w:w="1216"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17"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64"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2" w:hRule="atLeast"/>
        </w:trPr>
        <w:tc>
          <w:tcPr>
            <w:tcW w:w="1128" w:type="dxa"/>
            <w:tcBorders>
              <w:top w:val="single" w:color="000000" w:sz="4" w:space="0"/>
              <w:left w:val="single" w:color="000000" w:sz="12"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613"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217"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590"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五、教育支出</w:t>
            </w:r>
          </w:p>
        </w:tc>
        <w:tc>
          <w:tcPr>
            <w:tcW w:w="613"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w:t>
            </w:r>
          </w:p>
        </w:tc>
        <w:tc>
          <w:tcPr>
            <w:tcW w:w="1216"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17"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64"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2" w:hRule="atLeast"/>
        </w:trPr>
        <w:tc>
          <w:tcPr>
            <w:tcW w:w="1128" w:type="dxa"/>
            <w:tcBorders>
              <w:top w:val="single" w:color="000000" w:sz="4" w:space="0"/>
              <w:left w:val="single" w:color="000000" w:sz="12"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613"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217"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590"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六、科学技术支出</w:t>
            </w:r>
          </w:p>
        </w:tc>
        <w:tc>
          <w:tcPr>
            <w:tcW w:w="613"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33</w:t>
            </w:r>
          </w:p>
        </w:tc>
        <w:tc>
          <w:tcPr>
            <w:tcW w:w="1216"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17"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64"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85" w:hRule="atLeast"/>
        </w:trPr>
        <w:tc>
          <w:tcPr>
            <w:tcW w:w="1128" w:type="dxa"/>
            <w:tcBorders>
              <w:top w:val="single" w:color="000000" w:sz="4" w:space="0"/>
              <w:left w:val="single" w:color="000000" w:sz="12"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613"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217"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590"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七、文化体育与传媒支出</w:t>
            </w:r>
          </w:p>
        </w:tc>
        <w:tc>
          <w:tcPr>
            <w:tcW w:w="613"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34</w:t>
            </w:r>
          </w:p>
        </w:tc>
        <w:tc>
          <w:tcPr>
            <w:tcW w:w="1216"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17"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64"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85" w:hRule="atLeast"/>
        </w:trPr>
        <w:tc>
          <w:tcPr>
            <w:tcW w:w="1128" w:type="dxa"/>
            <w:tcBorders>
              <w:top w:val="single" w:color="000000" w:sz="4" w:space="0"/>
              <w:left w:val="single" w:color="000000" w:sz="12"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613"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217"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590"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八、社会保障和就业支出</w:t>
            </w:r>
          </w:p>
        </w:tc>
        <w:tc>
          <w:tcPr>
            <w:tcW w:w="613"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w:t>
            </w:r>
          </w:p>
        </w:tc>
        <w:tc>
          <w:tcPr>
            <w:tcW w:w="1216"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159.28</w:t>
            </w:r>
          </w:p>
        </w:tc>
        <w:tc>
          <w:tcPr>
            <w:tcW w:w="1217"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159.28</w:t>
            </w:r>
          </w:p>
        </w:tc>
        <w:tc>
          <w:tcPr>
            <w:tcW w:w="1064"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85" w:hRule="atLeast"/>
        </w:trPr>
        <w:tc>
          <w:tcPr>
            <w:tcW w:w="1128" w:type="dxa"/>
            <w:tcBorders>
              <w:top w:val="single" w:color="000000" w:sz="4" w:space="0"/>
              <w:left w:val="single" w:color="000000" w:sz="12"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613"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217"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590"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九、医疗卫生与计划生育支出</w:t>
            </w:r>
          </w:p>
        </w:tc>
        <w:tc>
          <w:tcPr>
            <w:tcW w:w="613"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w:t>
            </w:r>
          </w:p>
        </w:tc>
        <w:tc>
          <w:tcPr>
            <w:tcW w:w="1216"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17"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64"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2" w:hRule="atLeast"/>
        </w:trPr>
        <w:tc>
          <w:tcPr>
            <w:tcW w:w="1128" w:type="dxa"/>
            <w:tcBorders>
              <w:top w:val="single" w:color="000000" w:sz="4" w:space="0"/>
              <w:left w:val="single" w:color="000000" w:sz="12"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613"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217"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590"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十、节能环保支出</w:t>
            </w:r>
          </w:p>
        </w:tc>
        <w:tc>
          <w:tcPr>
            <w:tcW w:w="613"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w:t>
            </w:r>
          </w:p>
        </w:tc>
        <w:tc>
          <w:tcPr>
            <w:tcW w:w="1216"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17"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64"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2" w:hRule="atLeast"/>
        </w:trPr>
        <w:tc>
          <w:tcPr>
            <w:tcW w:w="1128" w:type="dxa"/>
            <w:tcBorders>
              <w:top w:val="single" w:color="000000" w:sz="4" w:space="0"/>
              <w:left w:val="single" w:color="000000" w:sz="12"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613"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217"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590"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十一、城乡社区支出</w:t>
            </w:r>
          </w:p>
        </w:tc>
        <w:tc>
          <w:tcPr>
            <w:tcW w:w="613"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38</w:t>
            </w:r>
          </w:p>
        </w:tc>
        <w:tc>
          <w:tcPr>
            <w:tcW w:w="1216"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17"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64"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2" w:hRule="atLeast"/>
        </w:trPr>
        <w:tc>
          <w:tcPr>
            <w:tcW w:w="1128" w:type="dxa"/>
            <w:tcBorders>
              <w:top w:val="single" w:color="000000" w:sz="4" w:space="0"/>
              <w:left w:val="single" w:color="000000" w:sz="12"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613"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217"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590"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十二、农林水支出</w:t>
            </w:r>
          </w:p>
        </w:tc>
        <w:tc>
          <w:tcPr>
            <w:tcW w:w="613"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w:t>
            </w:r>
          </w:p>
        </w:tc>
        <w:tc>
          <w:tcPr>
            <w:tcW w:w="1216"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15,708.07</w:t>
            </w:r>
          </w:p>
        </w:tc>
        <w:tc>
          <w:tcPr>
            <w:tcW w:w="1217"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15,708.07</w:t>
            </w:r>
          </w:p>
        </w:tc>
        <w:tc>
          <w:tcPr>
            <w:tcW w:w="1064"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2" w:hRule="atLeast"/>
        </w:trPr>
        <w:tc>
          <w:tcPr>
            <w:tcW w:w="1128" w:type="dxa"/>
            <w:tcBorders>
              <w:top w:val="single" w:color="000000" w:sz="4" w:space="0"/>
              <w:left w:val="single" w:color="000000" w:sz="12"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613"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1217"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590"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十三、交通运输支出</w:t>
            </w:r>
          </w:p>
        </w:tc>
        <w:tc>
          <w:tcPr>
            <w:tcW w:w="613"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w:t>
            </w:r>
          </w:p>
        </w:tc>
        <w:tc>
          <w:tcPr>
            <w:tcW w:w="1216"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66.00</w:t>
            </w:r>
          </w:p>
        </w:tc>
        <w:tc>
          <w:tcPr>
            <w:tcW w:w="1217"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66.00</w:t>
            </w:r>
          </w:p>
        </w:tc>
        <w:tc>
          <w:tcPr>
            <w:tcW w:w="1064"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85" w:hRule="atLeast"/>
        </w:trPr>
        <w:tc>
          <w:tcPr>
            <w:tcW w:w="1128" w:type="dxa"/>
            <w:tcBorders>
              <w:top w:val="single" w:color="000000" w:sz="4" w:space="0"/>
              <w:left w:val="single" w:color="000000" w:sz="12"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613"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1217"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590"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十四、资源勘探信息等支出</w:t>
            </w:r>
          </w:p>
        </w:tc>
        <w:tc>
          <w:tcPr>
            <w:tcW w:w="613"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w:t>
            </w:r>
          </w:p>
        </w:tc>
        <w:tc>
          <w:tcPr>
            <w:tcW w:w="1216"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17"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64"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85" w:hRule="atLeast"/>
        </w:trPr>
        <w:tc>
          <w:tcPr>
            <w:tcW w:w="1128" w:type="dxa"/>
            <w:tcBorders>
              <w:top w:val="single" w:color="000000" w:sz="4" w:space="0"/>
              <w:left w:val="single" w:color="000000" w:sz="12"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613"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217"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590"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十五、商业服务业等支出</w:t>
            </w:r>
          </w:p>
        </w:tc>
        <w:tc>
          <w:tcPr>
            <w:tcW w:w="613"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42</w:t>
            </w:r>
          </w:p>
        </w:tc>
        <w:tc>
          <w:tcPr>
            <w:tcW w:w="1216"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17"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64"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2" w:hRule="atLeast"/>
        </w:trPr>
        <w:tc>
          <w:tcPr>
            <w:tcW w:w="1128" w:type="dxa"/>
            <w:tcBorders>
              <w:top w:val="single" w:color="000000" w:sz="4" w:space="0"/>
              <w:left w:val="single" w:color="000000" w:sz="12"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613"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1217"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590"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十六、金融支出</w:t>
            </w:r>
          </w:p>
        </w:tc>
        <w:tc>
          <w:tcPr>
            <w:tcW w:w="613"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43</w:t>
            </w:r>
          </w:p>
        </w:tc>
        <w:tc>
          <w:tcPr>
            <w:tcW w:w="1216"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17"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64"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85" w:hRule="atLeast"/>
        </w:trPr>
        <w:tc>
          <w:tcPr>
            <w:tcW w:w="1128" w:type="dxa"/>
            <w:tcBorders>
              <w:top w:val="single" w:color="000000" w:sz="4" w:space="0"/>
              <w:left w:val="single" w:color="000000" w:sz="12"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613"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1217"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590"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十七、援助其他地区支出</w:t>
            </w:r>
          </w:p>
        </w:tc>
        <w:tc>
          <w:tcPr>
            <w:tcW w:w="613"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44</w:t>
            </w:r>
          </w:p>
        </w:tc>
        <w:tc>
          <w:tcPr>
            <w:tcW w:w="1216"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17"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64"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85" w:hRule="atLeast"/>
        </w:trPr>
        <w:tc>
          <w:tcPr>
            <w:tcW w:w="1128" w:type="dxa"/>
            <w:tcBorders>
              <w:top w:val="single" w:color="000000" w:sz="4" w:space="0"/>
              <w:left w:val="single" w:color="000000" w:sz="12"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613"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1217"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590"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十八、国土海洋气象等支出</w:t>
            </w:r>
          </w:p>
        </w:tc>
        <w:tc>
          <w:tcPr>
            <w:tcW w:w="613"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w:t>
            </w:r>
          </w:p>
        </w:tc>
        <w:tc>
          <w:tcPr>
            <w:tcW w:w="1216"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264.87</w:t>
            </w:r>
          </w:p>
        </w:tc>
        <w:tc>
          <w:tcPr>
            <w:tcW w:w="1217"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264.87</w:t>
            </w:r>
          </w:p>
        </w:tc>
        <w:tc>
          <w:tcPr>
            <w:tcW w:w="1064"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2" w:hRule="atLeast"/>
        </w:trPr>
        <w:tc>
          <w:tcPr>
            <w:tcW w:w="1128" w:type="dxa"/>
            <w:tcBorders>
              <w:top w:val="single" w:color="000000" w:sz="4" w:space="0"/>
              <w:left w:val="single" w:color="000000" w:sz="12"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613"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1217"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590"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十九、住房保障支出</w:t>
            </w:r>
          </w:p>
        </w:tc>
        <w:tc>
          <w:tcPr>
            <w:tcW w:w="613"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46</w:t>
            </w:r>
          </w:p>
        </w:tc>
        <w:tc>
          <w:tcPr>
            <w:tcW w:w="1216"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17"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64"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85" w:hRule="atLeast"/>
        </w:trPr>
        <w:tc>
          <w:tcPr>
            <w:tcW w:w="1128" w:type="dxa"/>
            <w:tcBorders>
              <w:top w:val="single" w:color="000000" w:sz="4" w:space="0"/>
              <w:left w:val="single" w:color="000000" w:sz="12"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613"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217"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590"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二十、粮油物资储备支出</w:t>
            </w:r>
          </w:p>
        </w:tc>
        <w:tc>
          <w:tcPr>
            <w:tcW w:w="613"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47</w:t>
            </w:r>
          </w:p>
        </w:tc>
        <w:tc>
          <w:tcPr>
            <w:tcW w:w="1216"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17"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64"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1128" w:type="dxa"/>
            <w:tcBorders>
              <w:top w:val="single" w:color="000000" w:sz="4" w:space="0"/>
              <w:left w:val="single" w:color="000000" w:sz="12"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613"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1217"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590"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二十一、其他支出</w:t>
            </w:r>
          </w:p>
        </w:tc>
        <w:tc>
          <w:tcPr>
            <w:tcW w:w="613"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48</w:t>
            </w:r>
          </w:p>
        </w:tc>
        <w:tc>
          <w:tcPr>
            <w:tcW w:w="1216"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17"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64"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85" w:hRule="atLeast"/>
        </w:trPr>
        <w:tc>
          <w:tcPr>
            <w:tcW w:w="1128" w:type="dxa"/>
            <w:tcBorders>
              <w:top w:val="single" w:color="000000" w:sz="4" w:space="0"/>
              <w:left w:val="single" w:color="000000" w:sz="12"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本年收入合计</w:t>
            </w:r>
          </w:p>
        </w:tc>
        <w:tc>
          <w:tcPr>
            <w:tcW w:w="613"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1217"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16,198.22</w:t>
            </w:r>
          </w:p>
        </w:tc>
        <w:tc>
          <w:tcPr>
            <w:tcW w:w="2590"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本年支出合计</w:t>
            </w:r>
          </w:p>
        </w:tc>
        <w:tc>
          <w:tcPr>
            <w:tcW w:w="613"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49</w:t>
            </w:r>
          </w:p>
        </w:tc>
        <w:tc>
          <w:tcPr>
            <w:tcW w:w="1216"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16,198.22</w:t>
            </w:r>
          </w:p>
        </w:tc>
        <w:tc>
          <w:tcPr>
            <w:tcW w:w="1217"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16,198.22</w:t>
            </w:r>
          </w:p>
        </w:tc>
        <w:tc>
          <w:tcPr>
            <w:tcW w:w="1064"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90" w:hRule="atLeast"/>
        </w:trPr>
        <w:tc>
          <w:tcPr>
            <w:tcW w:w="1128" w:type="dxa"/>
            <w:tcBorders>
              <w:top w:val="single" w:color="000000" w:sz="4" w:space="0"/>
              <w:left w:val="single" w:color="000000" w:sz="12"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年初财政拨款结转和结余</w:t>
            </w:r>
          </w:p>
        </w:tc>
        <w:tc>
          <w:tcPr>
            <w:tcW w:w="613"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1217"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590"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年末财政拨款结转和结余</w:t>
            </w:r>
          </w:p>
        </w:tc>
        <w:tc>
          <w:tcPr>
            <w:tcW w:w="613"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w:t>
            </w:r>
          </w:p>
        </w:tc>
        <w:tc>
          <w:tcPr>
            <w:tcW w:w="1216"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17"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64"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90" w:hRule="atLeast"/>
        </w:trPr>
        <w:tc>
          <w:tcPr>
            <w:tcW w:w="1128" w:type="dxa"/>
            <w:tcBorders>
              <w:top w:val="single" w:color="000000" w:sz="4" w:space="0"/>
              <w:left w:val="single" w:color="000000" w:sz="12"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一般公共预算财政拨款</w:t>
            </w:r>
          </w:p>
        </w:tc>
        <w:tc>
          <w:tcPr>
            <w:tcW w:w="613"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w:t>
            </w:r>
          </w:p>
        </w:tc>
        <w:tc>
          <w:tcPr>
            <w:tcW w:w="1217"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590" w:type="dxa"/>
            <w:tcBorders>
              <w:top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613"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w:t>
            </w:r>
          </w:p>
        </w:tc>
        <w:tc>
          <w:tcPr>
            <w:tcW w:w="1216"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1217"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1064" w:type="dxa"/>
            <w:tcBorders>
              <w:top w:val="single" w:color="000000" w:sz="4" w:space="0"/>
              <w:bottom w:val="single" w:color="000000" w:sz="4" w:space="0"/>
              <w:right w:val="single" w:color="000000" w:sz="12" w:space="0"/>
            </w:tcBorders>
            <w:shd w:val="clear" w:color="auto" w:fill="auto"/>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90" w:hRule="atLeast"/>
        </w:trPr>
        <w:tc>
          <w:tcPr>
            <w:tcW w:w="1128" w:type="dxa"/>
            <w:tcBorders>
              <w:top w:val="single" w:color="000000" w:sz="4" w:space="0"/>
              <w:left w:val="single" w:color="000000" w:sz="12"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政府性基金预算财政拨款</w:t>
            </w:r>
          </w:p>
        </w:tc>
        <w:tc>
          <w:tcPr>
            <w:tcW w:w="613"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1217"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590" w:type="dxa"/>
            <w:tcBorders>
              <w:top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613"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52</w:t>
            </w:r>
          </w:p>
        </w:tc>
        <w:tc>
          <w:tcPr>
            <w:tcW w:w="1216"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1217"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1064" w:type="dxa"/>
            <w:tcBorders>
              <w:top w:val="single" w:color="000000" w:sz="4" w:space="0"/>
              <w:bottom w:val="single" w:color="000000" w:sz="4" w:space="0"/>
              <w:right w:val="single" w:color="000000" w:sz="12" w:space="0"/>
            </w:tcBorders>
            <w:shd w:val="clear" w:color="auto" w:fill="auto"/>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2" w:hRule="atLeast"/>
        </w:trPr>
        <w:tc>
          <w:tcPr>
            <w:tcW w:w="1128" w:type="dxa"/>
            <w:tcBorders>
              <w:top w:val="single" w:color="000000" w:sz="4" w:space="0"/>
              <w:left w:val="single" w:color="000000" w:sz="12"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613"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w:t>
            </w:r>
          </w:p>
        </w:tc>
        <w:tc>
          <w:tcPr>
            <w:tcW w:w="1217"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590" w:type="dxa"/>
            <w:tcBorders>
              <w:top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613"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53</w:t>
            </w:r>
          </w:p>
        </w:tc>
        <w:tc>
          <w:tcPr>
            <w:tcW w:w="1216"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1217"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1064" w:type="dxa"/>
            <w:tcBorders>
              <w:top w:val="single" w:color="000000" w:sz="4" w:space="0"/>
              <w:bottom w:val="single" w:color="000000" w:sz="4" w:space="0"/>
              <w:right w:val="single" w:color="000000" w:sz="12" w:space="0"/>
            </w:tcBorders>
            <w:shd w:val="clear" w:color="auto" w:fill="auto"/>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41" w:hRule="atLeast"/>
        </w:trPr>
        <w:tc>
          <w:tcPr>
            <w:tcW w:w="1128" w:type="dxa"/>
            <w:tcBorders>
              <w:top w:val="single" w:color="000000" w:sz="4" w:space="0"/>
              <w:left w:val="single" w:color="000000" w:sz="12" w:space="0"/>
              <w:bottom w:val="single" w:color="000000" w:sz="12"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613" w:type="dxa"/>
            <w:tcBorders>
              <w:top w:val="single" w:color="000000" w:sz="4" w:space="0"/>
              <w:bottom w:val="single" w:color="000000" w:sz="12"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w:t>
            </w:r>
          </w:p>
        </w:tc>
        <w:tc>
          <w:tcPr>
            <w:tcW w:w="1217" w:type="dxa"/>
            <w:tcBorders>
              <w:top w:val="single" w:color="000000" w:sz="4" w:space="0"/>
              <w:bottom w:val="single" w:color="000000" w:sz="12"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16,198.22</w:t>
            </w:r>
          </w:p>
        </w:tc>
        <w:tc>
          <w:tcPr>
            <w:tcW w:w="2590" w:type="dxa"/>
            <w:tcBorders>
              <w:top w:val="single" w:color="000000" w:sz="4" w:space="0"/>
              <w:bottom w:val="single" w:color="000000" w:sz="12"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613" w:type="dxa"/>
            <w:tcBorders>
              <w:top w:val="single" w:color="000000" w:sz="4" w:space="0"/>
              <w:bottom w:val="single" w:color="000000" w:sz="12"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54</w:t>
            </w:r>
          </w:p>
        </w:tc>
        <w:tc>
          <w:tcPr>
            <w:tcW w:w="1216" w:type="dxa"/>
            <w:tcBorders>
              <w:top w:val="single" w:color="000000" w:sz="4" w:space="0"/>
              <w:bottom w:val="single" w:color="000000" w:sz="12"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16,198.22</w:t>
            </w:r>
          </w:p>
        </w:tc>
        <w:tc>
          <w:tcPr>
            <w:tcW w:w="1217" w:type="dxa"/>
            <w:tcBorders>
              <w:top w:val="single" w:color="000000" w:sz="4" w:space="0"/>
              <w:bottom w:val="single" w:color="000000" w:sz="12"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16,198.22</w:t>
            </w:r>
          </w:p>
        </w:tc>
        <w:tc>
          <w:tcPr>
            <w:tcW w:w="1064" w:type="dxa"/>
            <w:tcBorders>
              <w:top w:val="single" w:color="000000" w:sz="4" w:space="0"/>
              <w:bottom w:val="single" w:color="000000" w:sz="12"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bl>
    <w:p/>
    <w:p/>
    <w:p>
      <w:pPr>
        <w:rPr>
          <w:rFonts w:hint="eastAsia" w:eastAsia="宋体"/>
          <w:lang w:eastAsia="zh-CN"/>
        </w:rPr>
      </w:pPr>
      <w:bookmarkStart w:id="1" w:name="OLE_LINK1"/>
      <w:r>
        <w:rPr>
          <w:rFonts w:hint="eastAsia"/>
          <w:lang w:eastAsia="zh-CN"/>
        </w:rPr>
        <w:t>一般公共预算财政拨款收入支出决算批算表</w:t>
      </w:r>
    </w:p>
    <w:bookmarkEnd w:id="1"/>
    <w:p/>
    <w:tbl>
      <w:tblPr>
        <w:tblStyle w:val="3"/>
        <w:tblW w:w="983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57"/>
        <w:gridCol w:w="285"/>
        <w:gridCol w:w="260"/>
        <w:gridCol w:w="252"/>
        <w:gridCol w:w="472"/>
        <w:gridCol w:w="472"/>
        <w:gridCol w:w="472"/>
        <w:gridCol w:w="1022"/>
        <w:gridCol w:w="692"/>
        <w:gridCol w:w="1022"/>
        <w:gridCol w:w="1022"/>
        <w:gridCol w:w="692"/>
        <w:gridCol w:w="1022"/>
        <w:gridCol w:w="472"/>
        <w:gridCol w:w="472"/>
        <w:gridCol w:w="472"/>
        <w:gridCol w:w="47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13" w:hRule="atLeast"/>
        </w:trPr>
        <w:tc>
          <w:tcPr>
            <w:tcW w:w="802" w:type="dxa"/>
            <w:gridSpan w:val="3"/>
            <w:vMerge w:val="restart"/>
            <w:tcBorders>
              <w:top w:val="single" w:color="000000" w:sz="12" w:space="0"/>
              <w:left w:val="single" w:color="000000" w:sz="12"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科目编码</w:t>
            </w:r>
          </w:p>
        </w:tc>
        <w:tc>
          <w:tcPr>
            <w:tcW w:w="252" w:type="dxa"/>
            <w:vMerge w:val="restart"/>
            <w:tcBorders>
              <w:top w:val="single" w:color="000000" w:sz="12"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科目名称</w:t>
            </w:r>
          </w:p>
        </w:tc>
        <w:tc>
          <w:tcPr>
            <w:tcW w:w="1416" w:type="dxa"/>
            <w:gridSpan w:val="3"/>
            <w:tcBorders>
              <w:top w:val="single" w:color="000000" w:sz="12"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年初结转和结余</w:t>
            </w:r>
          </w:p>
        </w:tc>
        <w:tc>
          <w:tcPr>
            <w:tcW w:w="2736" w:type="dxa"/>
            <w:gridSpan w:val="3"/>
            <w:tcBorders>
              <w:top w:val="single" w:color="000000" w:sz="12"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本年收入</w:t>
            </w:r>
          </w:p>
        </w:tc>
        <w:tc>
          <w:tcPr>
            <w:tcW w:w="2736" w:type="dxa"/>
            <w:gridSpan w:val="3"/>
            <w:tcBorders>
              <w:top w:val="single" w:color="000000" w:sz="12"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本年支出</w:t>
            </w:r>
          </w:p>
        </w:tc>
        <w:tc>
          <w:tcPr>
            <w:tcW w:w="1888" w:type="dxa"/>
            <w:gridSpan w:val="4"/>
            <w:tcBorders>
              <w:top w:val="single" w:color="000000" w:sz="12" w:space="0"/>
              <w:bottom w:val="single" w:color="000000" w:sz="4" w:space="0"/>
              <w:right w:val="single" w:color="000000" w:sz="12"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年末结转和结余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154" w:hRule="atLeast"/>
        </w:trPr>
        <w:tc>
          <w:tcPr>
            <w:tcW w:w="802" w:type="dxa"/>
            <w:gridSpan w:val="3"/>
            <w:vMerge w:val="continue"/>
            <w:tcBorders>
              <w:top w:val="single" w:color="000000" w:sz="12" w:space="0"/>
              <w:left w:val="single" w:color="000000" w:sz="12"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252" w:type="dxa"/>
            <w:vMerge w:val="continue"/>
            <w:tcBorders>
              <w:top w:val="single" w:color="000000" w:sz="12"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472"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472"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基本支出结转</w:t>
            </w:r>
          </w:p>
        </w:tc>
        <w:tc>
          <w:tcPr>
            <w:tcW w:w="472"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项目支出结转和结余</w:t>
            </w:r>
          </w:p>
        </w:tc>
        <w:tc>
          <w:tcPr>
            <w:tcW w:w="1022"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692"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基本支出</w:t>
            </w:r>
          </w:p>
        </w:tc>
        <w:tc>
          <w:tcPr>
            <w:tcW w:w="1022"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项目支出</w:t>
            </w:r>
          </w:p>
        </w:tc>
        <w:tc>
          <w:tcPr>
            <w:tcW w:w="1022"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692"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基本支出</w:t>
            </w:r>
          </w:p>
        </w:tc>
        <w:tc>
          <w:tcPr>
            <w:tcW w:w="1022"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项目支出</w:t>
            </w:r>
          </w:p>
        </w:tc>
        <w:tc>
          <w:tcPr>
            <w:tcW w:w="472"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472"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基本支出结转</w:t>
            </w:r>
          </w:p>
        </w:tc>
        <w:tc>
          <w:tcPr>
            <w:tcW w:w="944" w:type="dxa"/>
            <w:gridSpan w:val="2"/>
            <w:tcBorders>
              <w:top w:val="single" w:color="000000" w:sz="4" w:space="0"/>
              <w:bottom w:val="single" w:color="000000" w:sz="4" w:space="0"/>
              <w:right w:val="single" w:color="000000" w:sz="12"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项目支出结转和结余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73" w:hRule="atLeast"/>
        </w:trPr>
        <w:tc>
          <w:tcPr>
            <w:tcW w:w="802" w:type="dxa"/>
            <w:gridSpan w:val="3"/>
            <w:vMerge w:val="continue"/>
            <w:tcBorders>
              <w:top w:val="single" w:color="000000" w:sz="12" w:space="0"/>
              <w:left w:val="single" w:color="000000" w:sz="12"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252" w:type="dxa"/>
            <w:vMerge w:val="continue"/>
            <w:tcBorders>
              <w:top w:val="single" w:color="000000" w:sz="12"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472"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472"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472"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022"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692"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022"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022"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692"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022"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472"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472"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472"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项目支出结转</w:t>
            </w:r>
          </w:p>
        </w:tc>
        <w:tc>
          <w:tcPr>
            <w:tcW w:w="472" w:type="dxa"/>
            <w:vMerge w:val="restart"/>
            <w:tcBorders>
              <w:top w:val="single" w:color="000000" w:sz="4" w:space="0"/>
              <w:bottom w:val="single" w:color="000000" w:sz="4" w:space="0"/>
              <w:right w:val="single" w:color="000000" w:sz="12"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项目支出结余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47" w:hRule="atLeast"/>
        </w:trPr>
        <w:tc>
          <w:tcPr>
            <w:tcW w:w="802" w:type="dxa"/>
            <w:gridSpan w:val="3"/>
            <w:vMerge w:val="continue"/>
            <w:tcBorders>
              <w:top w:val="single" w:color="000000" w:sz="12" w:space="0"/>
              <w:left w:val="single" w:color="000000" w:sz="12"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252" w:type="dxa"/>
            <w:vMerge w:val="continue"/>
            <w:tcBorders>
              <w:top w:val="single" w:color="000000" w:sz="12"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472"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472"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472"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022"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692"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022"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022"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692"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022"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472"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472"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472"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472" w:type="dxa"/>
            <w:vMerge w:val="continue"/>
            <w:tcBorders>
              <w:top w:val="single" w:color="000000" w:sz="4" w:space="0"/>
              <w:bottom w:val="single" w:color="000000" w:sz="4" w:space="0"/>
              <w:right w:val="single" w:color="000000" w:sz="12" w:space="0"/>
            </w:tcBorders>
            <w:shd w:val="clear" w:color="FFFFFF" w:fill="C0C0C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70" w:hRule="atLeast"/>
        </w:trPr>
        <w:tc>
          <w:tcPr>
            <w:tcW w:w="257" w:type="dxa"/>
            <w:vMerge w:val="restart"/>
            <w:tcBorders>
              <w:top w:val="single" w:color="000000" w:sz="4" w:space="0"/>
              <w:left w:val="single" w:color="000000" w:sz="12"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类</w:t>
            </w:r>
          </w:p>
        </w:tc>
        <w:tc>
          <w:tcPr>
            <w:tcW w:w="285"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款</w:t>
            </w:r>
          </w:p>
        </w:tc>
        <w:tc>
          <w:tcPr>
            <w:tcW w:w="260"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w:t>
            </w:r>
          </w:p>
        </w:tc>
        <w:tc>
          <w:tcPr>
            <w:tcW w:w="252"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w:t>
            </w:r>
          </w:p>
        </w:tc>
        <w:tc>
          <w:tcPr>
            <w:tcW w:w="472"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472"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472"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022"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692"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022"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022"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692"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022"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472"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472"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472"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472" w:type="dxa"/>
            <w:tcBorders>
              <w:top w:val="single" w:color="000000" w:sz="4" w:space="0"/>
              <w:bottom w:val="single" w:color="000000" w:sz="4" w:space="0"/>
              <w:right w:val="single" w:color="000000" w:sz="12"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70" w:hRule="atLeast"/>
        </w:trPr>
        <w:tc>
          <w:tcPr>
            <w:tcW w:w="257" w:type="dxa"/>
            <w:vMerge w:val="continue"/>
            <w:tcBorders>
              <w:top w:val="single" w:color="000000" w:sz="4" w:space="0"/>
              <w:left w:val="single" w:color="000000" w:sz="12"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285"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260"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252"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16,198.22</w:t>
            </w:r>
          </w:p>
        </w:tc>
        <w:tc>
          <w:tcPr>
            <w:tcW w:w="69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670.01</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15,528.21</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16,198.22</w:t>
            </w:r>
          </w:p>
        </w:tc>
        <w:tc>
          <w:tcPr>
            <w:tcW w:w="69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670.01</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15,528.21</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4" w:hRule="atLeast"/>
        </w:trPr>
        <w:tc>
          <w:tcPr>
            <w:tcW w:w="802" w:type="dxa"/>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w:t>
            </w:r>
          </w:p>
        </w:tc>
        <w:tc>
          <w:tcPr>
            <w:tcW w:w="25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社会保障和就业支出</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159.28</w:t>
            </w:r>
          </w:p>
        </w:tc>
        <w:tc>
          <w:tcPr>
            <w:tcW w:w="69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159.28</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159.28</w:t>
            </w:r>
          </w:p>
        </w:tc>
        <w:tc>
          <w:tcPr>
            <w:tcW w:w="69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159.28</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4" w:hRule="atLeast"/>
        </w:trPr>
        <w:tc>
          <w:tcPr>
            <w:tcW w:w="802" w:type="dxa"/>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20805</w:t>
            </w:r>
          </w:p>
        </w:tc>
        <w:tc>
          <w:tcPr>
            <w:tcW w:w="25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行政事业单位离退休</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159.28</w:t>
            </w:r>
          </w:p>
        </w:tc>
        <w:tc>
          <w:tcPr>
            <w:tcW w:w="69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159.28</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159.28</w:t>
            </w:r>
          </w:p>
        </w:tc>
        <w:tc>
          <w:tcPr>
            <w:tcW w:w="69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159.28</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18" w:hRule="atLeast"/>
        </w:trPr>
        <w:tc>
          <w:tcPr>
            <w:tcW w:w="802" w:type="dxa"/>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2080502</w:t>
            </w:r>
          </w:p>
        </w:tc>
        <w:tc>
          <w:tcPr>
            <w:tcW w:w="25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事业单位离退休</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159.28</w:t>
            </w:r>
          </w:p>
        </w:tc>
        <w:tc>
          <w:tcPr>
            <w:tcW w:w="69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159.28</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159.28</w:t>
            </w:r>
          </w:p>
        </w:tc>
        <w:tc>
          <w:tcPr>
            <w:tcW w:w="69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159.28</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791" w:hRule="atLeast"/>
        </w:trPr>
        <w:tc>
          <w:tcPr>
            <w:tcW w:w="802" w:type="dxa"/>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w:t>
            </w:r>
          </w:p>
        </w:tc>
        <w:tc>
          <w:tcPr>
            <w:tcW w:w="25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农林水支出</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15,708.07</w:t>
            </w:r>
          </w:p>
        </w:tc>
        <w:tc>
          <w:tcPr>
            <w:tcW w:w="69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510.73</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15,197.34</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15,708.07</w:t>
            </w:r>
          </w:p>
        </w:tc>
        <w:tc>
          <w:tcPr>
            <w:tcW w:w="69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510.73</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15,197.34</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70" w:hRule="atLeast"/>
        </w:trPr>
        <w:tc>
          <w:tcPr>
            <w:tcW w:w="802" w:type="dxa"/>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21301</w:t>
            </w:r>
          </w:p>
        </w:tc>
        <w:tc>
          <w:tcPr>
            <w:tcW w:w="25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农业</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15,702.07</w:t>
            </w:r>
          </w:p>
        </w:tc>
        <w:tc>
          <w:tcPr>
            <w:tcW w:w="69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510.73</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15,191.34</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15,702.07</w:t>
            </w:r>
          </w:p>
        </w:tc>
        <w:tc>
          <w:tcPr>
            <w:tcW w:w="69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510.73</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15,191.34</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791" w:hRule="atLeast"/>
        </w:trPr>
        <w:tc>
          <w:tcPr>
            <w:tcW w:w="802" w:type="dxa"/>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2130101</w:t>
            </w:r>
          </w:p>
        </w:tc>
        <w:tc>
          <w:tcPr>
            <w:tcW w:w="25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行政运行</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510.73</w:t>
            </w:r>
          </w:p>
        </w:tc>
        <w:tc>
          <w:tcPr>
            <w:tcW w:w="69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510.73</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510.73</w:t>
            </w:r>
          </w:p>
        </w:tc>
        <w:tc>
          <w:tcPr>
            <w:tcW w:w="69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510.73</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11" w:hRule="atLeast"/>
        </w:trPr>
        <w:tc>
          <w:tcPr>
            <w:tcW w:w="802" w:type="dxa"/>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2130106</w:t>
            </w:r>
          </w:p>
        </w:tc>
        <w:tc>
          <w:tcPr>
            <w:tcW w:w="25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科技转化与推广服务</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62.00</w:t>
            </w:r>
          </w:p>
        </w:tc>
        <w:tc>
          <w:tcPr>
            <w:tcW w:w="69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62.00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62.00</w:t>
            </w:r>
          </w:p>
        </w:tc>
        <w:tc>
          <w:tcPr>
            <w:tcW w:w="69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62.00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131" w:hRule="atLeast"/>
        </w:trPr>
        <w:tc>
          <w:tcPr>
            <w:tcW w:w="802" w:type="dxa"/>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2130108</w:t>
            </w:r>
          </w:p>
        </w:tc>
        <w:tc>
          <w:tcPr>
            <w:tcW w:w="25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病虫害控制</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10.00</w:t>
            </w:r>
          </w:p>
        </w:tc>
        <w:tc>
          <w:tcPr>
            <w:tcW w:w="69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10.00</w:t>
            </w:r>
          </w:p>
        </w:tc>
        <w:tc>
          <w:tcPr>
            <w:tcW w:w="69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791" w:hRule="atLeast"/>
        </w:trPr>
        <w:tc>
          <w:tcPr>
            <w:tcW w:w="802" w:type="dxa"/>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2130119</w:t>
            </w:r>
          </w:p>
        </w:tc>
        <w:tc>
          <w:tcPr>
            <w:tcW w:w="25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防灾救灾</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w:t>
            </w:r>
          </w:p>
        </w:tc>
        <w:tc>
          <w:tcPr>
            <w:tcW w:w="69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w:t>
            </w:r>
          </w:p>
        </w:tc>
        <w:tc>
          <w:tcPr>
            <w:tcW w:w="69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450" w:hRule="atLeast"/>
        </w:trPr>
        <w:tc>
          <w:tcPr>
            <w:tcW w:w="802" w:type="dxa"/>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2130124</w:t>
            </w:r>
          </w:p>
        </w:tc>
        <w:tc>
          <w:tcPr>
            <w:tcW w:w="25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农业组织化与产业化经营</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30.00</w:t>
            </w:r>
          </w:p>
        </w:tc>
        <w:tc>
          <w:tcPr>
            <w:tcW w:w="69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30.00</w:t>
            </w:r>
          </w:p>
        </w:tc>
        <w:tc>
          <w:tcPr>
            <w:tcW w:w="69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5" w:hRule="atLeast"/>
        </w:trPr>
        <w:tc>
          <w:tcPr>
            <w:tcW w:w="802" w:type="dxa"/>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2130135</w:t>
            </w:r>
          </w:p>
        </w:tc>
        <w:tc>
          <w:tcPr>
            <w:tcW w:w="25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农业资源保护修复与利用</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51.78</w:t>
            </w:r>
          </w:p>
        </w:tc>
        <w:tc>
          <w:tcPr>
            <w:tcW w:w="69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51.78</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51.78</w:t>
            </w:r>
          </w:p>
        </w:tc>
        <w:tc>
          <w:tcPr>
            <w:tcW w:w="69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51.78</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51" w:hRule="atLeast"/>
        </w:trPr>
        <w:tc>
          <w:tcPr>
            <w:tcW w:w="802" w:type="dxa"/>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2130148</w:t>
            </w:r>
          </w:p>
        </w:tc>
        <w:tc>
          <w:tcPr>
            <w:tcW w:w="25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石油价格改革对渔业的补贴</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14,665.76</w:t>
            </w:r>
          </w:p>
        </w:tc>
        <w:tc>
          <w:tcPr>
            <w:tcW w:w="69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14,665.76</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14,665.76</w:t>
            </w:r>
          </w:p>
        </w:tc>
        <w:tc>
          <w:tcPr>
            <w:tcW w:w="69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14,665.76</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472" w:hRule="atLeast"/>
        </w:trPr>
        <w:tc>
          <w:tcPr>
            <w:tcW w:w="802" w:type="dxa"/>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2130199</w:t>
            </w:r>
          </w:p>
        </w:tc>
        <w:tc>
          <w:tcPr>
            <w:tcW w:w="25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其他农业支出</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366.80</w:t>
            </w:r>
          </w:p>
        </w:tc>
        <w:tc>
          <w:tcPr>
            <w:tcW w:w="69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366.80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366.80</w:t>
            </w:r>
          </w:p>
        </w:tc>
        <w:tc>
          <w:tcPr>
            <w:tcW w:w="69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366.80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70" w:hRule="atLeast"/>
        </w:trPr>
        <w:tc>
          <w:tcPr>
            <w:tcW w:w="802" w:type="dxa"/>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21303</w:t>
            </w:r>
          </w:p>
        </w:tc>
        <w:tc>
          <w:tcPr>
            <w:tcW w:w="25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水利</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w:t>
            </w:r>
          </w:p>
        </w:tc>
        <w:tc>
          <w:tcPr>
            <w:tcW w:w="69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w:t>
            </w:r>
          </w:p>
        </w:tc>
        <w:tc>
          <w:tcPr>
            <w:tcW w:w="69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110" w:hRule="atLeast"/>
        </w:trPr>
        <w:tc>
          <w:tcPr>
            <w:tcW w:w="802" w:type="dxa"/>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2130314</w:t>
            </w:r>
          </w:p>
        </w:tc>
        <w:tc>
          <w:tcPr>
            <w:tcW w:w="25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防汛</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w:t>
            </w:r>
          </w:p>
        </w:tc>
        <w:tc>
          <w:tcPr>
            <w:tcW w:w="69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w:t>
            </w:r>
          </w:p>
        </w:tc>
        <w:tc>
          <w:tcPr>
            <w:tcW w:w="69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472" w:hRule="atLeast"/>
        </w:trPr>
        <w:tc>
          <w:tcPr>
            <w:tcW w:w="802" w:type="dxa"/>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21399</w:t>
            </w:r>
          </w:p>
        </w:tc>
        <w:tc>
          <w:tcPr>
            <w:tcW w:w="25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其他农林水支出</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69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69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18" w:hRule="atLeast"/>
        </w:trPr>
        <w:tc>
          <w:tcPr>
            <w:tcW w:w="802" w:type="dxa"/>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2139999</w:t>
            </w:r>
          </w:p>
        </w:tc>
        <w:tc>
          <w:tcPr>
            <w:tcW w:w="25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其他农林水支出</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69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69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131" w:hRule="atLeast"/>
        </w:trPr>
        <w:tc>
          <w:tcPr>
            <w:tcW w:w="802" w:type="dxa"/>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214</w:t>
            </w:r>
          </w:p>
        </w:tc>
        <w:tc>
          <w:tcPr>
            <w:tcW w:w="25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交通运输支出</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66.00</w:t>
            </w:r>
          </w:p>
        </w:tc>
        <w:tc>
          <w:tcPr>
            <w:tcW w:w="69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66.00</w:t>
            </w:r>
          </w:p>
        </w:tc>
        <w:tc>
          <w:tcPr>
            <w:tcW w:w="69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98" w:hRule="atLeast"/>
        </w:trPr>
        <w:tc>
          <w:tcPr>
            <w:tcW w:w="802" w:type="dxa"/>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21404</w:t>
            </w:r>
          </w:p>
        </w:tc>
        <w:tc>
          <w:tcPr>
            <w:tcW w:w="25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石油价格改革对交通运输的补贴</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66.00</w:t>
            </w:r>
          </w:p>
        </w:tc>
        <w:tc>
          <w:tcPr>
            <w:tcW w:w="69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66.00</w:t>
            </w:r>
          </w:p>
        </w:tc>
        <w:tc>
          <w:tcPr>
            <w:tcW w:w="69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58" w:hRule="atLeast"/>
        </w:trPr>
        <w:tc>
          <w:tcPr>
            <w:tcW w:w="802" w:type="dxa"/>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2140499</w:t>
            </w:r>
          </w:p>
        </w:tc>
        <w:tc>
          <w:tcPr>
            <w:tcW w:w="25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石油价格改革补贴其他支出</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66.00</w:t>
            </w:r>
          </w:p>
        </w:tc>
        <w:tc>
          <w:tcPr>
            <w:tcW w:w="69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66.00</w:t>
            </w:r>
          </w:p>
        </w:tc>
        <w:tc>
          <w:tcPr>
            <w:tcW w:w="69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4" w:hRule="atLeast"/>
        </w:trPr>
        <w:tc>
          <w:tcPr>
            <w:tcW w:w="802" w:type="dxa"/>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220</w:t>
            </w:r>
          </w:p>
        </w:tc>
        <w:tc>
          <w:tcPr>
            <w:tcW w:w="25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国土海洋气象等支出</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264.87</w:t>
            </w:r>
          </w:p>
        </w:tc>
        <w:tc>
          <w:tcPr>
            <w:tcW w:w="69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264.87</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264.87</w:t>
            </w:r>
          </w:p>
        </w:tc>
        <w:tc>
          <w:tcPr>
            <w:tcW w:w="69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264.87</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131" w:hRule="atLeast"/>
        </w:trPr>
        <w:tc>
          <w:tcPr>
            <w:tcW w:w="802" w:type="dxa"/>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22002</w:t>
            </w:r>
          </w:p>
        </w:tc>
        <w:tc>
          <w:tcPr>
            <w:tcW w:w="25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海洋管理事务</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264.87</w:t>
            </w:r>
          </w:p>
        </w:tc>
        <w:tc>
          <w:tcPr>
            <w:tcW w:w="69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264.87</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264.87</w:t>
            </w:r>
          </w:p>
        </w:tc>
        <w:tc>
          <w:tcPr>
            <w:tcW w:w="69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264.87</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472" w:hRule="atLeast"/>
        </w:trPr>
        <w:tc>
          <w:tcPr>
            <w:tcW w:w="802" w:type="dxa"/>
            <w:gridSpan w:val="3"/>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2200209</w:t>
            </w:r>
          </w:p>
        </w:tc>
        <w:tc>
          <w:tcPr>
            <w:tcW w:w="25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海洋防灾减灾</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40.67</w:t>
            </w:r>
          </w:p>
        </w:tc>
        <w:tc>
          <w:tcPr>
            <w:tcW w:w="69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40.67</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40.67</w:t>
            </w:r>
          </w:p>
        </w:tc>
        <w:tc>
          <w:tcPr>
            <w:tcW w:w="69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2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40.67</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79" w:hRule="atLeast"/>
        </w:trPr>
        <w:tc>
          <w:tcPr>
            <w:tcW w:w="802" w:type="dxa"/>
            <w:gridSpan w:val="3"/>
            <w:tcBorders>
              <w:top w:val="single" w:color="000000" w:sz="4" w:space="0"/>
              <w:left w:val="single" w:color="000000" w:sz="12" w:space="0"/>
              <w:bottom w:val="single" w:color="000000" w:sz="12"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2200214</w:t>
            </w:r>
          </w:p>
        </w:tc>
        <w:tc>
          <w:tcPr>
            <w:tcW w:w="252" w:type="dxa"/>
            <w:tcBorders>
              <w:top w:val="single" w:color="000000" w:sz="4" w:space="0"/>
              <w:bottom w:val="single" w:color="000000" w:sz="12"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海域使用金支出</w:t>
            </w:r>
          </w:p>
        </w:tc>
        <w:tc>
          <w:tcPr>
            <w:tcW w:w="472" w:type="dxa"/>
            <w:tcBorders>
              <w:top w:val="single" w:color="000000" w:sz="4" w:space="0"/>
              <w:bottom w:val="single" w:color="000000" w:sz="12"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12"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12"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22" w:type="dxa"/>
            <w:tcBorders>
              <w:top w:val="single" w:color="000000" w:sz="4" w:space="0"/>
              <w:bottom w:val="single" w:color="000000" w:sz="12"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224.20</w:t>
            </w:r>
          </w:p>
        </w:tc>
        <w:tc>
          <w:tcPr>
            <w:tcW w:w="692" w:type="dxa"/>
            <w:tcBorders>
              <w:top w:val="single" w:color="000000" w:sz="4" w:space="0"/>
              <w:bottom w:val="single" w:color="000000" w:sz="12"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22" w:type="dxa"/>
            <w:tcBorders>
              <w:top w:val="single" w:color="000000" w:sz="4" w:space="0"/>
              <w:bottom w:val="single" w:color="000000" w:sz="12"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224.20</w:t>
            </w:r>
          </w:p>
        </w:tc>
        <w:tc>
          <w:tcPr>
            <w:tcW w:w="1022" w:type="dxa"/>
            <w:tcBorders>
              <w:top w:val="single" w:color="000000" w:sz="4" w:space="0"/>
              <w:bottom w:val="single" w:color="000000" w:sz="12"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224.20</w:t>
            </w:r>
          </w:p>
        </w:tc>
        <w:tc>
          <w:tcPr>
            <w:tcW w:w="692" w:type="dxa"/>
            <w:tcBorders>
              <w:top w:val="single" w:color="000000" w:sz="4" w:space="0"/>
              <w:bottom w:val="single" w:color="000000" w:sz="12"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22" w:type="dxa"/>
            <w:tcBorders>
              <w:top w:val="single" w:color="000000" w:sz="4" w:space="0"/>
              <w:bottom w:val="single" w:color="000000" w:sz="12"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224.20</w:t>
            </w:r>
          </w:p>
        </w:tc>
        <w:tc>
          <w:tcPr>
            <w:tcW w:w="472" w:type="dxa"/>
            <w:tcBorders>
              <w:top w:val="single" w:color="000000" w:sz="4" w:space="0"/>
              <w:bottom w:val="single" w:color="000000" w:sz="12"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12"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12"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72" w:type="dxa"/>
            <w:tcBorders>
              <w:top w:val="single" w:color="000000" w:sz="4" w:space="0"/>
              <w:bottom w:val="single" w:color="000000" w:sz="12"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bl>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eastAsia="宋体"/>
          <w:lang w:eastAsia="zh-CN"/>
        </w:rPr>
      </w:pPr>
      <w:r>
        <w:rPr>
          <w:rFonts w:hint="eastAsia"/>
          <w:lang w:eastAsia="zh-CN"/>
        </w:rPr>
        <w:t>一般公共预算财政拨款基本入支出决算批算表</w:t>
      </w:r>
    </w:p>
    <w:p/>
    <w:tbl>
      <w:tblPr>
        <w:tblStyle w:val="3"/>
        <w:tblW w:w="953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264"/>
        <w:gridCol w:w="2938"/>
        <w:gridCol w:w="1824"/>
        <w:gridCol w:w="1709"/>
        <w:gridCol w:w="180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23" w:hRule="atLeast"/>
        </w:trPr>
        <w:tc>
          <w:tcPr>
            <w:tcW w:w="4202" w:type="dxa"/>
            <w:gridSpan w:val="2"/>
            <w:tcBorders>
              <w:top w:val="single" w:color="000000" w:sz="12" w:space="0"/>
              <w:left w:val="single" w:color="000000" w:sz="12"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    目</w:t>
            </w:r>
          </w:p>
        </w:tc>
        <w:tc>
          <w:tcPr>
            <w:tcW w:w="1824" w:type="dxa"/>
            <w:vMerge w:val="restart"/>
            <w:tcBorders>
              <w:top w:val="single" w:color="000000" w:sz="12"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本年支出合计</w:t>
            </w:r>
          </w:p>
        </w:tc>
        <w:tc>
          <w:tcPr>
            <w:tcW w:w="1709" w:type="dxa"/>
            <w:vMerge w:val="restart"/>
            <w:tcBorders>
              <w:top w:val="single" w:color="000000" w:sz="12"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人员经费</w:t>
            </w:r>
          </w:p>
        </w:tc>
        <w:tc>
          <w:tcPr>
            <w:tcW w:w="1804" w:type="dxa"/>
            <w:vMerge w:val="restart"/>
            <w:tcBorders>
              <w:top w:val="single" w:color="000000" w:sz="12" w:space="0"/>
              <w:bottom w:val="single" w:color="000000" w:sz="4" w:space="0"/>
              <w:right w:val="single" w:color="000000" w:sz="12"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公用经费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3" w:hRule="atLeast"/>
        </w:trPr>
        <w:tc>
          <w:tcPr>
            <w:tcW w:w="1264" w:type="dxa"/>
            <w:vMerge w:val="restart"/>
            <w:tcBorders>
              <w:top w:val="single" w:color="000000" w:sz="4" w:space="0"/>
              <w:left w:val="single" w:color="000000" w:sz="12"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经济分类科目编码</w:t>
            </w:r>
          </w:p>
        </w:tc>
        <w:tc>
          <w:tcPr>
            <w:tcW w:w="2938"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科目名称</w:t>
            </w:r>
          </w:p>
        </w:tc>
        <w:tc>
          <w:tcPr>
            <w:tcW w:w="1824" w:type="dxa"/>
            <w:vMerge w:val="continue"/>
            <w:tcBorders>
              <w:top w:val="single" w:color="000000" w:sz="12"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709" w:type="dxa"/>
            <w:vMerge w:val="continue"/>
            <w:tcBorders>
              <w:top w:val="single" w:color="000000" w:sz="12"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804" w:type="dxa"/>
            <w:vMerge w:val="continue"/>
            <w:tcBorders>
              <w:top w:val="single" w:color="000000" w:sz="12" w:space="0"/>
              <w:bottom w:val="single" w:color="000000" w:sz="4" w:space="0"/>
              <w:right w:val="single" w:color="000000" w:sz="12" w:space="0"/>
            </w:tcBorders>
            <w:shd w:val="clear" w:color="FFFFFF" w:fill="C0C0C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3" w:hRule="atLeast"/>
        </w:trPr>
        <w:tc>
          <w:tcPr>
            <w:tcW w:w="1264" w:type="dxa"/>
            <w:vMerge w:val="continue"/>
            <w:tcBorders>
              <w:top w:val="single" w:color="000000" w:sz="4" w:space="0"/>
              <w:left w:val="single" w:color="000000" w:sz="12"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2938"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824" w:type="dxa"/>
            <w:vMerge w:val="continue"/>
            <w:tcBorders>
              <w:top w:val="single" w:color="000000" w:sz="12"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709" w:type="dxa"/>
            <w:vMerge w:val="continue"/>
            <w:tcBorders>
              <w:top w:val="single" w:color="000000" w:sz="12"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804" w:type="dxa"/>
            <w:vMerge w:val="continue"/>
            <w:tcBorders>
              <w:top w:val="single" w:color="000000" w:sz="12" w:space="0"/>
              <w:bottom w:val="single" w:color="000000" w:sz="4" w:space="0"/>
              <w:right w:val="single" w:color="000000" w:sz="12" w:space="0"/>
            </w:tcBorders>
            <w:shd w:val="clear" w:color="FFFFFF" w:fill="C0C0C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3" w:hRule="atLeast"/>
        </w:trPr>
        <w:tc>
          <w:tcPr>
            <w:tcW w:w="1264" w:type="dxa"/>
            <w:vMerge w:val="continue"/>
            <w:tcBorders>
              <w:top w:val="single" w:color="000000" w:sz="4" w:space="0"/>
              <w:left w:val="single" w:color="000000" w:sz="12"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2938"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824" w:type="dxa"/>
            <w:vMerge w:val="continue"/>
            <w:tcBorders>
              <w:top w:val="single" w:color="000000" w:sz="12"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709" w:type="dxa"/>
            <w:vMerge w:val="continue"/>
            <w:tcBorders>
              <w:top w:val="single" w:color="000000" w:sz="12"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804" w:type="dxa"/>
            <w:vMerge w:val="continue"/>
            <w:tcBorders>
              <w:top w:val="single" w:color="000000" w:sz="12" w:space="0"/>
              <w:bottom w:val="single" w:color="000000" w:sz="4" w:space="0"/>
              <w:right w:val="single" w:color="000000" w:sz="12" w:space="0"/>
            </w:tcBorders>
            <w:shd w:val="clear" w:color="FFFFFF" w:fill="C0C0C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3" w:hRule="atLeast"/>
        </w:trPr>
        <w:tc>
          <w:tcPr>
            <w:tcW w:w="4202" w:type="dxa"/>
            <w:gridSpan w:val="2"/>
            <w:tcBorders>
              <w:top w:val="single" w:color="000000" w:sz="4" w:space="0"/>
              <w:left w:val="single" w:color="000000" w:sz="12"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    次</w:t>
            </w:r>
          </w:p>
        </w:tc>
        <w:tc>
          <w:tcPr>
            <w:tcW w:w="1824"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709"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804" w:type="dxa"/>
            <w:tcBorders>
              <w:top w:val="single" w:color="000000" w:sz="4" w:space="0"/>
              <w:bottom w:val="single" w:color="000000" w:sz="4" w:space="0"/>
              <w:right w:val="single" w:color="000000" w:sz="12"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3" w:hRule="atLeast"/>
        </w:trPr>
        <w:tc>
          <w:tcPr>
            <w:tcW w:w="4202" w:type="dxa"/>
            <w:gridSpan w:val="2"/>
            <w:tcBorders>
              <w:top w:val="single" w:color="000000" w:sz="4" w:space="0"/>
              <w:left w:val="single" w:color="000000" w:sz="12"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    计</w:t>
            </w:r>
          </w:p>
        </w:tc>
        <w:tc>
          <w:tcPr>
            <w:tcW w:w="182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670.01</w:t>
            </w:r>
          </w:p>
        </w:tc>
        <w:tc>
          <w:tcPr>
            <w:tcW w:w="1709"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601.6</w:t>
            </w:r>
            <w:r>
              <w:rPr>
                <w:rFonts w:hint="eastAsia" w:ascii="宋体" w:hAnsi="宋体" w:cs="宋体"/>
                <w:i w:val="0"/>
                <w:color w:val="000000"/>
                <w:kern w:val="0"/>
                <w:sz w:val="22"/>
                <w:szCs w:val="22"/>
                <w:u w:val="none"/>
                <w:lang w:val="en-US" w:eastAsia="zh-CN" w:bidi="ar"/>
              </w:rPr>
              <w:t>4</w:t>
            </w:r>
          </w:p>
        </w:tc>
        <w:tc>
          <w:tcPr>
            <w:tcW w:w="1804"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3" w:hRule="atLeast"/>
        </w:trPr>
        <w:tc>
          <w:tcPr>
            <w:tcW w:w="126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w:t>
            </w:r>
          </w:p>
        </w:tc>
        <w:tc>
          <w:tcPr>
            <w:tcW w:w="2938"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工资福利支出</w:t>
            </w:r>
          </w:p>
        </w:tc>
        <w:tc>
          <w:tcPr>
            <w:tcW w:w="182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442.36</w:t>
            </w:r>
          </w:p>
        </w:tc>
        <w:tc>
          <w:tcPr>
            <w:tcW w:w="1709"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442.36</w:t>
            </w:r>
          </w:p>
        </w:tc>
        <w:tc>
          <w:tcPr>
            <w:tcW w:w="1804"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3" w:hRule="atLeast"/>
        </w:trPr>
        <w:tc>
          <w:tcPr>
            <w:tcW w:w="126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30101</w:t>
            </w:r>
          </w:p>
        </w:tc>
        <w:tc>
          <w:tcPr>
            <w:tcW w:w="2938"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基本工资</w:t>
            </w:r>
          </w:p>
        </w:tc>
        <w:tc>
          <w:tcPr>
            <w:tcW w:w="182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415.01</w:t>
            </w:r>
          </w:p>
        </w:tc>
        <w:tc>
          <w:tcPr>
            <w:tcW w:w="1709"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415.01</w:t>
            </w:r>
          </w:p>
        </w:tc>
        <w:tc>
          <w:tcPr>
            <w:tcW w:w="1804"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3" w:hRule="atLeast"/>
        </w:trPr>
        <w:tc>
          <w:tcPr>
            <w:tcW w:w="126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30102</w:t>
            </w:r>
          </w:p>
        </w:tc>
        <w:tc>
          <w:tcPr>
            <w:tcW w:w="2938"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津贴补贴</w:t>
            </w:r>
          </w:p>
        </w:tc>
        <w:tc>
          <w:tcPr>
            <w:tcW w:w="182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27.35</w:t>
            </w:r>
          </w:p>
        </w:tc>
        <w:tc>
          <w:tcPr>
            <w:tcW w:w="1709"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27.35</w:t>
            </w:r>
          </w:p>
        </w:tc>
        <w:tc>
          <w:tcPr>
            <w:tcW w:w="1804"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3" w:hRule="atLeast"/>
        </w:trPr>
        <w:tc>
          <w:tcPr>
            <w:tcW w:w="126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w:t>
            </w:r>
          </w:p>
        </w:tc>
        <w:tc>
          <w:tcPr>
            <w:tcW w:w="2938"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商品和服务支出</w:t>
            </w:r>
          </w:p>
        </w:tc>
        <w:tc>
          <w:tcPr>
            <w:tcW w:w="182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68.37</w:t>
            </w:r>
          </w:p>
        </w:tc>
        <w:tc>
          <w:tcPr>
            <w:tcW w:w="1709"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804"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3" w:hRule="atLeast"/>
        </w:trPr>
        <w:tc>
          <w:tcPr>
            <w:tcW w:w="126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30201</w:t>
            </w:r>
          </w:p>
        </w:tc>
        <w:tc>
          <w:tcPr>
            <w:tcW w:w="2938"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办公费</w:t>
            </w:r>
          </w:p>
        </w:tc>
        <w:tc>
          <w:tcPr>
            <w:tcW w:w="182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w:t>
            </w:r>
          </w:p>
        </w:tc>
        <w:tc>
          <w:tcPr>
            <w:tcW w:w="1709"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804"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3" w:hRule="atLeast"/>
        </w:trPr>
        <w:tc>
          <w:tcPr>
            <w:tcW w:w="126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30205</w:t>
            </w:r>
          </w:p>
        </w:tc>
        <w:tc>
          <w:tcPr>
            <w:tcW w:w="2938"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水费</w:t>
            </w:r>
          </w:p>
        </w:tc>
        <w:tc>
          <w:tcPr>
            <w:tcW w:w="182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3.00</w:t>
            </w:r>
          </w:p>
        </w:tc>
        <w:tc>
          <w:tcPr>
            <w:tcW w:w="1709"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804"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3" w:hRule="atLeast"/>
        </w:trPr>
        <w:tc>
          <w:tcPr>
            <w:tcW w:w="126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30206</w:t>
            </w:r>
          </w:p>
        </w:tc>
        <w:tc>
          <w:tcPr>
            <w:tcW w:w="2938"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电费</w:t>
            </w:r>
          </w:p>
        </w:tc>
        <w:tc>
          <w:tcPr>
            <w:tcW w:w="182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8.00</w:t>
            </w:r>
          </w:p>
        </w:tc>
        <w:tc>
          <w:tcPr>
            <w:tcW w:w="1709"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804"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3" w:hRule="atLeast"/>
        </w:trPr>
        <w:tc>
          <w:tcPr>
            <w:tcW w:w="126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30207</w:t>
            </w:r>
          </w:p>
        </w:tc>
        <w:tc>
          <w:tcPr>
            <w:tcW w:w="2938"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邮电费</w:t>
            </w:r>
          </w:p>
        </w:tc>
        <w:tc>
          <w:tcPr>
            <w:tcW w:w="182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w:t>
            </w:r>
          </w:p>
        </w:tc>
        <w:tc>
          <w:tcPr>
            <w:tcW w:w="1709"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804"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3" w:hRule="atLeast"/>
        </w:trPr>
        <w:tc>
          <w:tcPr>
            <w:tcW w:w="126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30211</w:t>
            </w:r>
          </w:p>
        </w:tc>
        <w:tc>
          <w:tcPr>
            <w:tcW w:w="2938"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差旅费</w:t>
            </w:r>
          </w:p>
        </w:tc>
        <w:tc>
          <w:tcPr>
            <w:tcW w:w="182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3.00</w:t>
            </w:r>
          </w:p>
        </w:tc>
        <w:tc>
          <w:tcPr>
            <w:tcW w:w="1709"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804"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3" w:hRule="atLeast"/>
        </w:trPr>
        <w:tc>
          <w:tcPr>
            <w:tcW w:w="126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30213</w:t>
            </w:r>
          </w:p>
        </w:tc>
        <w:tc>
          <w:tcPr>
            <w:tcW w:w="2938"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维修(护)费</w:t>
            </w:r>
          </w:p>
        </w:tc>
        <w:tc>
          <w:tcPr>
            <w:tcW w:w="182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12.94</w:t>
            </w:r>
          </w:p>
        </w:tc>
        <w:tc>
          <w:tcPr>
            <w:tcW w:w="1709"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804"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3" w:hRule="atLeast"/>
        </w:trPr>
        <w:tc>
          <w:tcPr>
            <w:tcW w:w="126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30217</w:t>
            </w:r>
          </w:p>
        </w:tc>
        <w:tc>
          <w:tcPr>
            <w:tcW w:w="2938"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公务接待费</w:t>
            </w:r>
          </w:p>
        </w:tc>
        <w:tc>
          <w:tcPr>
            <w:tcW w:w="182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11.00</w:t>
            </w:r>
          </w:p>
        </w:tc>
        <w:tc>
          <w:tcPr>
            <w:tcW w:w="1709"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804"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3" w:hRule="atLeast"/>
        </w:trPr>
        <w:tc>
          <w:tcPr>
            <w:tcW w:w="126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30231</w:t>
            </w:r>
          </w:p>
        </w:tc>
        <w:tc>
          <w:tcPr>
            <w:tcW w:w="2938"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公务用车运行维护费</w:t>
            </w:r>
          </w:p>
        </w:tc>
        <w:tc>
          <w:tcPr>
            <w:tcW w:w="182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14.70</w:t>
            </w:r>
          </w:p>
        </w:tc>
        <w:tc>
          <w:tcPr>
            <w:tcW w:w="1709"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804"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3" w:hRule="atLeast"/>
        </w:trPr>
        <w:tc>
          <w:tcPr>
            <w:tcW w:w="126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30299</w:t>
            </w:r>
          </w:p>
        </w:tc>
        <w:tc>
          <w:tcPr>
            <w:tcW w:w="2938"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其他商品和服务支出</w:t>
            </w:r>
          </w:p>
        </w:tc>
        <w:tc>
          <w:tcPr>
            <w:tcW w:w="182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5.72</w:t>
            </w:r>
          </w:p>
        </w:tc>
        <w:tc>
          <w:tcPr>
            <w:tcW w:w="1709"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804"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3" w:hRule="atLeast"/>
        </w:trPr>
        <w:tc>
          <w:tcPr>
            <w:tcW w:w="126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w:t>
            </w:r>
          </w:p>
        </w:tc>
        <w:tc>
          <w:tcPr>
            <w:tcW w:w="2938"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对个人和家庭的补助</w:t>
            </w:r>
          </w:p>
        </w:tc>
        <w:tc>
          <w:tcPr>
            <w:tcW w:w="182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159.28</w:t>
            </w:r>
          </w:p>
        </w:tc>
        <w:tc>
          <w:tcPr>
            <w:tcW w:w="1709"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159.28</w:t>
            </w:r>
          </w:p>
        </w:tc>
        <w:tc>
          <w:tcPr>
            <w:tcW w:w="1804"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3" w:hRule="atLeast"/>
        </w:trPr>
        <w:tc>
          <w:tcPr>
            <w:tcW w:w="126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30301</w:t>
            </w:r>
          </w:p>
        </w:tc>
        <w:tc>
          <w:tcPr>
            <w:tcW w:w="2938"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离休费</w:t>
            </w:r>
          </w:p>
        </w:tc>
        <w:tc>
          <w:tcPr>
            <w:tcW w:w="182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w:t>
            </w:r>
          </w:p>
        </w:tc>
        <w:tc>
          <w:tcPr>
            <w:tcW w:w="1709"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w:t>
            </w:r>
          </w:p>
        </w:tc>
        <w:tc>
          <w:tcPr>
            <w:tcW w:w="1804" w:type="dxa"/>
            <w:tcBorders>
              <w:top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2" w:hRule="atLeast"/>
        </w:trPr>
        <w:tc>
          <w:tcPr>
            <w:tcW w:w="1264" w:type="dxa"/>
            <w:tcBorders>
              <w:top w:val="single" w:color="000000" w:sz="4" w:space="0"/>
              <w:left w:val="single" w:color="000000" w:sz="12" w:space="0"/>
              <w:bottom w:val="single" w:color="000000" w:sz="12"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30302</w:t>
            </w:r>
          </w:p>
        </w:tc>
        <w:tc>
          <w:tcPr>
            <w:tcW w:w="2938" w:type="dxa"/>
            <w:tcBorders>
              <w:top w:val="single" w:color="000000" w:sz="4" w:space="0"/>
              <w:bottom w:val="single" w:color="000000" w:sz="12"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退休费</w:t>
            </w:r>
          </w:p>
        </w:tc>
        <w:tc>
          <w:tcPr>
            <w:tcW w:w="1824" w:type="dxa"/>
            <w:tcBorders>
              <w:top w:val="single" w:color="000000" w:sz="4" w:space="0"/>
              <w:bottom w:val="single" w:color="000000" w:sz="12"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154.28</w:t>
            </w:r>
          </w:p>
        </w:tc>
        <w:tc>
          <w:tcPr>
            <w:tcW w:w="1709" w:type="dxa"/>
            <w:tcBorders>
              <w:top w:val="single" w:color="000000" w:sz="4" w:space="0"/>
              <w:bottom w:val="single" w:color="000000" w:sz="12"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154.28</w:t>
            </w:r>
          </w:p>
        </w:tc>
        <w:tc>
          <w:tcPr>
            <w:tcW w:w="1804" w:type="dxa"/>
            <w:tcBorders>
              <w:top w:val="single" w:color="000000" w:sz="4" w:space="0"/>
              <w:bottom w:val="single" w:color="000000" w:sz="12"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bl>
    <w:p>
      <w:pPr>
        <w:ind w:firstLine="420"/>
        <w:rPr>
          <w:rFonts w:hint="eastAsia" w:ascii="宋体" w:hAnsi="宋体" w:eastAsia="宋体"/>
          <w:sz w:val="28"/>
          <w:szCs w:val="28"/>
        </w:rPr>
      </w:pPr>
    </w:p>
    <w:p>
      <w:pPr>
        <w:ind w:firstLine="420"/>
        <w:rPr>
          <w:rFonts w:hint="eastAsia" w:ascii="宋体" w:hAnsi="宋体" w:eastAsia="宋体"/>
          <w:sz w:val="28"/>
          <w:szCs w:val="28"/>
        </w:rPr>
      </w:pPr>
    </w:p>
    <w:p>
      <w:pPr>
        <w:ind w:firstLine="420"/>
        <w:rPr>
          <w:rFonts w:hint="eastAsia" w:ascii="宋体" w:hAnsi="宋体" w:eastAsia="宋体"/>
          <w:sz w:val="28"/>
          <w:szCs w:val="28"/>
        </w:rPr>
      </w:pPr>
    </w:p>
    <w:p>
      <w:pPr>
        <w:ind w:firstLine="420"/>
        <w:rPr>
          <w:rFonts w:hint="eastAsia" w:ascii="宋体" w:hAnsi="宋体" w:eastAsia="宋体"/>
          <w:sz w:val="28"/>
          <w:szCs w:val="28"/>
        </w:rPr>
      </w:pPr>
    </w:p>
    <w:p>
      <w:pPr>
        <w:ind w:firstLine="420"/>
        <w:rPr>
          <w:rFonts w:hint="eastAsia" w:ascii="宋体" w:hAnsi="宋体" w:eastAsia="宋体"/>
          <w:sz w:val="28"/>
          <w:szCs w:val="28"/>
        </w:rPr>
      </w:pPr>
    </w:p>
    <w:p>
      <w:pPr>
        <w:ind w:firstLine="420"/>
        <w:rPr>
          <w:rFonts w:ascii="宋体" w:hAnsi="宋体" w:eastAsia="宋体"/>
          <w:sz w:val="28"/>
          <w:szCs w:val="28"/>
        </w:rPr>
      </w:pPr>
      <w:r>
        <w:rPr>
          <w:rFonts w:hint="eastAsia" w:ascii="宋体" w:hAnsi="宋体" w:eastAsia="宋体"/>
          <w:sz w:val="28"/>
          <w:szCs w:val="28"/>
        </w:rPr>
        <w:t>一般公共预算财政拨款“三公”经费支出决算表</w:t>
      </w:r>
      <w:r>
        <w:rPr>
          <w:rFonts w:hint="eastAsia" w:ascii="宋体" w:hAnsi="宋体" w:eastAsia="宋体"/>
          <w:sz w:val="28"/>
          <w:szCs w:val="28"/>
        </w:rPr>
        <w:tab/>
      </w:r>
      <w:r>
        <w:rPr>
          <w:rFonts w:hint="eastAsia" w:ascii="宋体" w:hAnsi="宋体" w:eastAsia="宋体"/>
          <w:sz w:val="28"/>
          <w:szCs w:val="28"/>
        </w:rPr>
        <w:tab/>
      </w:r>
      <w:r>
        <w:rPr>
          <w:rFonts w:hint="eastAsia" w:ascii="宋体" w:hAnsi="宋体" w:eastAsia="宋体"/>
          <w:sz w:val="28"/>
          <w:szCs w:val="28"/>
        </w:rPr>
        <w:tab/>
      </w:r>
      <w:r>
        <w:rPr>
          <w:rFonts w:hint="eastAsia" w:ascii="宋体" w:hAnsi="宋体" w:eastAsia="宋体"/>
          <w:sz w:val="28"/>
          <w:szCs w:val="28"/>
        </w:rPr>
        <w:tab/>
      </w:r>
      <w:r>
        <w:rPr>
          <w:rFonts w:hint="eastAsia" w:ascii="宋体" w:hAnsi="宋体" w:eastAsia="宋体"/>
          <w:sz w:val="28"/>
          <w:szCs w:val="28"/>
        </w:rPr>
        <w:tab/>
      </w:r>
      <w:r>
        <w:rPr>
          <w:rFonts w:hint="eastAsia" w:ascii="宋体" w:hAnsi="宋体" w:eastAsia="宋体"/>
          <w:sz w:val="28"/>
          <w:szCs w:val="28"/>
        </w:rPr>
        <w:tab/>
      </w:r>
      <w:r>
        <w:rPr>
          <w:rFonts w:hint="eastAsia" w:ascii="宋体" w:hAnsi="宋体" w:eastAsia="宋体"/>
          <w:sz w:val="28"/>
          <w:szCs w:val="28"/>
        </w:rPr>
        <w:tab/>
      </w:r>
    </w:p>
    <w:tbl>
      <w:tblPr>
        <w:tblStyle w:val="3"/>
        <w:tblW w:w="1010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622"/>
        <w:gridCol w:w="926"/>
        <w:gridCol w:w="815"/>
        <w:gridCol w:w="1009"/>
        <w:gridCol w:w="1128"/>
        <w:gridCol w:w="622"/>
        <w:gridCol w:w="848"/>
        <w:gridCol w:w="750"/>
        <w:gridCol w:w="789"/>
        <w:gridCol w:w="996"/>
        <w:gridCol w:w="5"/>
        <w:gridCol w:w="790"/>
        <w:gridCol w:w="8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48" w:hRule="atLeast"/>
        </w:trPr>
        <w:tc>
          <w:tcPr>
            <w:tcW w:w="3372" w:type="dxa"/>
            <w:gridSpan w:val="4"/>
            <w:tcBorders>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部门：遂溪县海洋与渔业局</w:t>
            </w:r>
          </w:p>
        </w:tc>
        <w:tc>
          <w:tcPr>
            <w:tcW w:w="1128" w:type="dxa"/>
            <w:tcBorders>
              <w:bottom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622" w:type="dxa"/>
            <w:tcBorders>
              <w:bottom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848" w:type="dxa"/>
            <w:tcBorders>
              <w:bottom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750" w:type="dxa"/>
            <w:tcBorders>
              <w:bottom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789" w:type="dxa"/>
            <w:tcBorders>
              <w:bottom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001" w:type="dxa"/>
            <w:gridSpan w:val="2"/>
            <w:tcBorders>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单位：万元</w:t>
            </w:r>
          </w:p>
        </w:tc>
        <w:tc>
          <w:tcPr>
            <w:tcW w:w="790" w:type="dxa"/>
            <w:tcBorders>
              <w:bottom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808" w:type="dxa"/>
            <w:tcBorders>
              <w:bottom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6" w:hRule="atLeast"/>
        </w:trPr>
        <w:tc>
          <w:tcPr>
            <w:tcW w:w="512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32"/>
                <w:szCs w:val="32"/>
                <w:u w:val="none"/>
              </w:rPr>
            </w:pPr>
            <w:r>
              <w:rPr>
                <w:rFonts w:hint="eastAsia" w:ascii="宋体" w:hAnsi="宋体" w:eastAsia="宋体" w:cs="宋体"/>
                <w:i w:val="0"/>
                <w:color w:val="000000"/>
                <w:kern w:val="0"/>
                <w:sz w:val="32"/>
                <w:szCs w:val="32"/>
                <w:u w:val="none"/>
                <w:lang w:val="en-US" w:eastAsia="zh-CN" w:bidi="ar"/>
              </w:rPr>
              <w:t>2015年度预算数</w:t>
            </w:r>
          </w:p>
        </w:tc>
        <w:tc>
          <w:tcPr>
            <w:tcW w:w="4986"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32"/>
                <w:szCs w:val="32"/>
                <w:u w:val="none"/>
              </w:rPr>
            </w:pPr>
            <w:r>
              <w:rPr>
                <w:rFonts w:hint="eastAsia" w:ascii="宋体" w:hAnsi="宋体" w:eastAsia="宋体" w:cs="宋体"/>
                <w:i w:val="0"/>
                <w:color w:val="000000"/>
                <w:kern w:val="0"/>
                <w:sz w:val="32"/>
                <w:szCs w:val="32"/>
                <w:u w:val="none"/>
                <w:lang w:val="en-US" w:eastAsia="zh-CN" w:bidi="ar"/>
              </w:rPr>
              <w:t>2015年度决算数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62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9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295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公务用车购置运行费</w:t>
            </w:r>
          </w:p>
        </w:tc>
        <w:tc>
          <w:tcPr>
            <w:tcW w:w="62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c>
          <w:tcPr>
            <w:tcW w:w="84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7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258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公务用车购置运行费</w:t>
            </w:r>
          </w:p>
        </w:tc>
        <w:tc>
          <w:tcPr>
            <w:tcW w:w="8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231" w:hRule="atLeast"/>
        </w:trPr>
        <w:tc>
          <w:tcPr>
            <w:tcW w:w="6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9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公务用车购置费</w:t>
            </w:r>
          </w:p>
        </w:tc>
        <w:tc>
          <w:tcPr>
            <w:tcW w:w="11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公务车运行费</w:t>
            </w:r>
          </w:p>
        </w:tc>
        <w:tc>
          <w:tcPr>
            <w:tcW w:w="6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8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公务用车购置费</w:t>
            </w:r>
          </w:p>
        </w:tc>
        <w:tc>
          <w:tcPr>
            <w:tcW w:w="7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公务用车运行费</w:t>
            </w:r>
          </w:p>
        </w:tc>
        <w:tc>
          <w:tcPr>
            <w:tcW w:w="8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9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1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8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7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141"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9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11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8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25.7</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14.7</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7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14.7</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r>
    </w:tbl>
    <w:p>
      <w:pPr>
        <w:ind w:firstLine="420"/>
        <w:rPr>
          <w:rFonts w:ascii="宋体" w:hAnsi="宋体" w:eastAsia="宋体"/>
          <w:sz w:val="28"/>
          <w:szCs w:val="28"/>
        </w:rPr>
      </w:pPr>
    </w:p>
    <w:p/>
    <w:p>
      <w:pPr>
        <w:jc w:val="left"/>
        <w:rPr>
          <w:rFonts w:hint="eastAsia"/>
          <w:b/>
          <w:sz w:val="36"/>
          <w:szCs w:val="36"/>
          <w:lang w:eastAsia="zh-CN"/>
        </w:rPr>
      </w:pPr>
    </w:p>
    <w:p>
      <w:pPr>
        <w:jc w:val="left"/>
        <w:rPr>
          <w:rFonts w:hint="eastAsia"/>
          <w:b/>
          <w:sz w:val="36"/>
          <w:szCs w:val="36"/>
          <w:lang w:eastAsia="zh-CN"/>
        </w:rPr>
      </w:pPr>
    </w:p>
    <w:p>
      <w:pPr>
        <w:jc w:val="left"/>
        <w:rPr>
          <w:rFonts w:hint="eastAsia"/>
          <w:b/>
          <w:sz w:val="36"/>
          <w:szCs w:val="36"/>
          <w:lang w:eastAsia="zh-CN"/>
        </w:rPr>
      </w:pPr>
    </w:p>
    <w:p>
      <w:pPr>
        <w:jc w:val="left"/>
        <w:rPr>
          <w:rFonts w:hint="eastAsia"/>
          <w:b/>
          <w:sz w:val="36"/>
          <w:szCs w:val="36"/>
          <w:lang w:eastAsia="zh-CN"/>
        </w:rPr>
      </w:pPr>
    </w:p>
    <w:p>
      <w:pPr>
        <w:jc w:val="left"/>
        <w:rPr>
          <w:rFonts w:hint="eastAsia"/>
          <w:b/>
          <w:sz w:val="36"/>
          <w:szCs w:val="36"/>
          <w:lang w:eastAsia="zh-CN"/>
        </w:rPr>
      </w:pPr>
    </w:p>
    <w:p>
      <w:pPr>
        <w:jc w:val="left"/>
        <w:rPr>
          <w:rFonts w:hint="eastAsia"/>
          <w:b/>
          <w:sz w:val="36"/>
          <w:szCs w:val="36"/>
          <w:lang w:eastAsia="zh-CN"/>
        </w:rPr>
      </w:pPr>
    </w:p>
    <w:p>
      <w:pPr>
        <w:jc w:val="left"/>
        <w:rPr>
          <w:rFonts w:hint="eastAsia"/>
          <w:b/>
          <w:sz w:val="36"/>
          <w:szCs w:val="36"/>
          <w:lang w:eastAsia="zh-CN"/>
        </w:rPr>
      </w:pPr>
    </w:p>
    <w:p>
      <w:pPr>
        <w:jc w:val="left"/>
        <w:rPr>
          <w:rFonts w:hint="eastAsia"/>
          <w:b/>
          <w:sz w:val="36"/>
          <w:szCs w:val="36"/>
          <w:lang w:eastAsia="zh-CN"/>
        </w:rPr>
      </w:pPr>
    </w:p>
    <w:p>
      <w:pPr>
        <w:jc w:val="left"/>
        <w:rPr>
          <w:rFonts w:hint="eastAsia"/>
          <w:b/>
          <w:sz w:val="36"/>
          <w:szCs w:val="36"/>
          <w:lang w:eastAsia="zh-CN"/>
        </w:rPr>
      </w:pPr>
    </w:p>
    <w:p>
      <w:pPr>
        <w:jc w:val="left"/>
        <w:rPr>
          <w:rFonts w:hint="eastAsia"/>
          <w:b/>
          <w:sz w:val="36"/>
          <w:szCs w:val="36"/>
          <w:lang w:eastAsia="zh-CN"/>
        </w:rPr>
      </w:pPr>
    </w:p>
    <w:p>
      <w:pPr>
        <w:jc w:val="left"/>
        <w:rPr>
          <w:rFonts w:hint="eastAsia"/>
          <w:b/>
          <w:sz w:val="36"/>
          <w:szCs w:val="36"/>
          <w:lang w:eastAsia="zh-CN"/>
        </w:rPr>
      </w:pPr>
    </w:p>
    <w:p>
      <w:pPr>
        <w:jc w:val="left"/>
        <w:rPr>
          <w:rFonts w:hint="eastAsia"/>
          <w:b/>
          <w:sz w:val="36"/>
          <w:szCs w:val="36"/>
          <w:lang w:eastAsia="zh-CN"/>
        </w:rPr>
      </w:pPr>
    </w:p>
    <w:p>
      <w:pPr>
        <w:jc w:val="left"/>
        <w:rPr>
          <w:b/>
          <w:sz w:val="36"/>
          <w:szCs w:val="36"/>
        </w:rPr>
      </w:pPr>
      <w:r>
        <w:rPr>
          <w:rFonts w:hint="eastAsia"/>
          <w:b/>
          <w:sz w:val="36"/>
          <w:szCs w:val="36"/>
          <w:lang w:val="en-US" w:eastAsia="zh-CN"/>
        </w:rPr>
        <w:t xml:space="preserve">     </w:t>
      </w:r>
      <w:r>
        <w:rPr>
          <w:rFonts w:hint="eastAsia"/>
          <w:b/>
          <w:sz w:val="36"/>
          <w:szCs w:val="36"/>
          <w:lang w:eastAsia="zh-CN"/>
        </w:rPr>
        <w:t>海洋与渔业</w:t>
      </w:r>
      <w:r>
        <w:rPr>
          <w:rFonts w:hint="eastAsia"/>
          <w:b/>
          <w:sz w:val="36"/>
          <w:szCs w:val="36"/>
        </w:rPr>
        <w:t>局2015年度部门决算情况说明</w:t>
      </w:r>
    </w:p>
    <w:p>
      <w:pPr>
        <w:pStyle w:val="4"/>
        <w:ind w:left="562" w:firstLine="0" w:firstLineChars="0"/>
        <w:rPr>
          <w:sz w:val="28"/>
          <w:szCs w:val="28"/>
        </w:rPr>
      </w:pPr>
    </w:p>
    <w:p>
      <w:pPr>
        <w:pStyle w:val="4"/>
        <w:ind w:left="562" w:firstLine="0" w:firstLineChars="0"/>
        <w:rPr>
          <w:b/>
          <w:sz w:val="28"/>
          <w:szCs w:val="28"/>
        </w:rPr>
      </w:pPr>
      <w:r>
        <w:rPr>
          <w:rFonts w:hint="eastAsia"/>
          <w:b/>
          <w:sz w:val="28"/>
          <w:szCs w:val="28"/>
        </w:rPr>
        <w:t>一、关</w:t>
      </w:r>
      <w:r>
        <w:rPr>
          <w:rFonts w:hint="eastAsia"/>
          <w:b/>
          <w:sz w:val="28"/>
          <w:szCs w:val="28"/>
          <w:lang w:eastAsia="zh-CN"/>
        </w:rPr>
        <w:t>于海洋与渔业</w:t>
      </w:r>
      <w:r>
        <w:rPr>
          <w:rFonts w:hint="eastAsia"/>
          <w:b/>
          <w:sz w:val="28"/>
          <w:szCs w:val="28"/>
        </w:rPr>
        <w:t>局2015年收入支出决算总体情况说明</w:t>
      </w:r>
    </w:p>
    <w:p>
      <w:pPr>
        <w:ind w:firstLine="678" w:firstLineChars="242"/>
        <w:rPr>
          <w:rFonts w:hint="eastAsia" w:ascii="宋体" w:hAnsi="宋体" w:eastAsia="宋体"/>
          <w:sz w:val="28"/>
          <w:szCs w:val="28"/>
          <w:highlight w:val="none"/>
        </w:rPr>
      </w:pPr>
      <w:r>
        <w:rPr>
          <w:rFonts w:hint="eastAsia"/>
          <w:sz w:val="28"/>
          <w:szCs w:val="28"/>
          <w:lang w:eastAsia="zh-CN"/>
        </w:rPr>
        <w:t>海洋与渔业</w:t>
      </w:r>
      <w:r>
        <w:rPr>
          <w:rFonts w:hint="eastAsia"/>
          <w:sz w:val="28"/>
          <w:szCs w:val="28"/>
        </w:rPr>
        <w:t>局2015年度收入总计1</w:t>
      </w:r>
      <w:r>
        <w:rPr>
          <w:rFonts w:hint="eastAsia"/>
          <w:sz w:val="28"/>
          <w:szCs w:val="28"/>
          <w:lang w:val="en-US" w:eastAsia="zh-CN"/>
        </w:rPr>
        <w:t>6198</w:t>
      </w:r>
      <w:r>
        <w:rPr>
          <w:rFonts w:hint="eastAsia"/>
          <w:sz w:val="28"/>
          <w:szCs w:val="28"/>
        </w:rPr>
        <w:t>.</w:t>
      </w:r>
      <w:r>
        <w:rPr>
          <w:rFonts w:hint="eastAsia"/>
          <w:sz w:val="28"/>
          <w:szCs w:val="28"/>
          <w:lang w:val="en-US" w:eastAsia="zh-CN"/>
        </w:rPr>
        <w:t>22</w:t>
      </w:r>
      <w:r>
        <w:rPr>
          <w:rFonts w:hint="eastAsia"/>
          <w:sz w:val="28"/>
          <w:szCs w:val="28"/>
        </w:rPr>
        <w:t>万元，支出总计1</w:t>
      </w:r>
      <w:r>
        <w:rPr>
          <w:rFonts w:hint="eastAsia"/>
          <w:sz w:val="28"/>
          <w:szCs w:val="28"/>
          <w:lang w:val="en-US" w:eastAsia="zh-CN"/>
        </w:rPr>
        <w:t>6198</w:t>
      </w:r>
      <w:r>
        <w:rPr>
          <w:rFonts w:hint="eastAsia"/>
          <w:sz w:val="28"/>
          <w:szCs w:val="28"/>
        </w:rPr>
        <w:t>.</w:t>
      </w:r>
      <w:r>
        <w:rPr>
          <w:rFonts w:hint="eastAsia"/>
          <w:sz w:val="28"/>
          <w:szCs w:val="28"/>
          <w:lang w:val="en-US" w:eastAsia="zh-CN"/>
        </w:rPr>
        <w:t>22</w:t>
      </w:r>
      <w:r>
        <w:rPr>
          <w:rFonts w:hint="eastAsia"/>
          <w:sz w:val="28"/>
          <w:szCs w:val="28"/>
        </w:rPr>
        <w:t>万</w:t>
      </w:r>
      <w:r>
        <w:rPr>
          <w:rFonts w:hint="eastAsia"/>
          <w:sz w:val="28"/>
          <w:szCs w:val="28"/>
          <w:highlight w:val="none"/>
        </w:rPr>
        <w:t>元，与2014年度相比</w:t>
      </w:r>
      <w:r>
        <w:rPr>
          <w:rFonts w:hint="eastAsia"/>
          <w:sz w:val="28"/>
          <w:szCs w:val="28"/>
          <w:highlight w:val="none"/>
          <w:lang w:eastAsia="zh-CN"/>
        </w:rPr>
        <w:t>增加</w:t>
      </w:r>
      <w:r>
        <w:rPr>
          <w:rFonts w:hint="eastAsia"/>
          <w:sz w:val="28"/>
          <w:szCs w:val="28"/>
          <w:highlight w:val="none"/>
          <w:lang w:val="en-US" w:eastAsia="zh-CN"/>
        </w:rPr>
        <w:t>70%。导致决算变化的主要原因是石油价格对渔业补贴收入支出决算的增加。</w:t>
      </w:r>
    </w:p>
    <w:p>
      <w:pPr>
        <w:ind w:firstLine="540"/>
        <w:rPr>
          <w:rFonts w:hint="eastAsia" w:ascii="宋体" w:hAnsi="宋体" w:eastAsia="宋体"/>
          <w:sz w:val="28"/>
          <w:szCs w:val="28"/>
          <w:highlight w:val="none"/>
        </w:rPr>
      </w:pPr>
      <w:r>
        <w:rPr>
          <w:rFonts w:hint="eastAsia" w:ascii="宋体" w:hAnsi="宋体" w:eastAsia="宋体"/>
          <w:b/>
          <w:sz w:val="28"/>
          <w:szCs w:val="28"/>
          <w:highlight w:val="none"/>
        </w:rPr>
        <w:t xml:space="preserve"> 二、关于</w:t>
      </w:r>
      <w:r>
        <w:rPr>
          <w:rFonts w:hint="eastAsia" w:ascii="宋体" w:hAnsi="宋体" w:eastAsia="宋体"/>
          <w:b/>
          <w:sz w:val="28"/>
          <w:szCs w:val="28"/>
          <w:highlight w:val="none"/>
          <w:lang w:eastAsia="zh-CN"/>
        </w:rPr>
        <w:t>海洋与渔业</w:t>
      </w:r>
      <w:r>
        <w:rPr>
          <w:rFonts w:hint="eastAsia" w:ascii="宋体" w:hAnsi="宋体" w:eastAsia="宋体"/>
          <w:b/>
          <w:sz w:val="28"/>
          <w:szCs w:val="28"/>
          <w:highlight w:val="none"/>
        </w:rPr>
        <w:t>局2015年度支出决算情况说明</w:t>
      </w:r>
    </w:p>
    <w:p>
      <w:pPr>
        <w:ind w:firstLine="540"/>
        <w:rPr>
          <w:rFonts w:ascii="宋体" w:hAnsi="宋体" w:eastAsia="宋体"/>
          <w:sz w:val="28"/>
          <w:szCs w:val="28"/>
          <w:highlight w:val="none"/>
        </w:rPr>
      </w:pPr>
      <w:r>
        <w:rPr>
          <w:rFonts w:hint="eastAsia" w:ascii="宋体" w:hAnsi="宋体" w:eastAsia="宋体"/>
          <w:sz w:val="28"/>
          <w:szCs w:val="28"/>
          <w:highlight w:val="none"/>
        </w:rPr>
        <w:t>本年收入合计</w:t>
      </w:r>
      <w:r>
        <w:rPr>
          <w:rFonts w:hint="eastAsia"/>
          <w:sz w:val="28"/>
          <w:szCs w:val="28"/>
          <w:highlight w:val="none"/>
        </w:rPr>
        <w:t>1</w:t>
      </w:r>
      <w:r>
        <w:rPr>
          <w:rFonts w:hint="eastAsia"/>
          <w:sz w:val="28"/>
          <w:szCs w:val="28"/>
          <w:highlight w:val="none"/>
          <w:lang w:val="en-US" w:eastAsia="zh-CN"/>
        </w:rPr>
        <w:t>6198</w:t>
      </w:r>
      <w:r>
        <w:rPr>
          <w:rFonts w:hint="eastAsia"/>
          <w:sz w:val="28"/>
          <w:szCs w:val="28"/>
          <w:highlight w:val="none"/>
        </w:rPr>
        <w:t>.</w:t>
      </w:r>
      <w:r>
        <w:rPr>
          <w:rFonts w:hint="eastAsia"/>
          <w:sz w:val="28"/>
          <w:szCs w:val="28"/>
          <w:highlight w:val="none"/>
          <w:lang w:val="en-US" w:eastAsia="zh-CN"/>
        </w:rPr>
        <w:t>22</w:t>
      </w:r>
      <w:r>
        <w:rPr>
          <w:rFonts w:hint="eastAsia" w:ascii="宋体" w:hAnsi="宋体" w:eastAsia="宋体"/>
          <w:sz w:val="28"/>
          <w:szCs w:val="28"/>
          <w:highlight w:val="none"/>
        </w:rPr>
        <w:t>万元，财政拨款收入</w:t>
      </w:r>
      <w:r>
        <w:rPr>
          <w:rFonts w:hint="eastAsia"/>
          <w:sz w:val="28"/>
          <w:szCs w:val="28"/>
          <w:highlight w:val="none"/>
        </w:rPr>
        <w:t>1</w:t>
      </w:r>
      <w:r>
        <w:rPr>
          <w:rFonts w:hint="eastAsia"/>
          <w:sz w:val="28"/>
          <w:szCs w:val="28"/>
          <w:highlight w:val="none"/>
          <w:lang w:val="en-US" w:eastAsia="zh-CN"/>
        </w:rPr>
        <w:t>6198</w:t>
      </w:r>
      <w:r>
        <w:rPr>
          <w:rFonts w:hint="eastAsia"/>
          <w:sz w:val="28"/>
          <w:szCs w:val="28"/>
          <w:highlight w:val="none"/>
        </w:rPr>
        <w:t>.</w:t>
      </w:r>
      <w:r>
        <w:rPr>
          <w:rFonts w:hint="eastAsia"/>
          <w:sz w:val="28"/>
          <w:szCs w:val="28"/>
          <w:highlight w:val="none"/>
          <w:lang w:val="en-US" w:eastAsia="zh-CN"/>
        </w:rPr>
        <w:t>22</w:t>
      </w:r>
      <w:r>
        <w:rPr>
          <w:rFonts w:hint="eastAsia" w:ascii="宋体" w:hAnsi="宋体" w:eastAsia="宋体"/>
          <w:sz w:val="28"/>
          <w:szCs w:val="28"/>
          <w:highlight w:val="none"/>
        </w:rPr>
        <w:t>万元，占100％。</w:t>
      </w:r>
    </w:p>
    <w:p>
      <w:pPr>
        <w:rPr>
          <w:rFonts w:ascii="宋体" w:hAnsi="宋体" w:eastAsia="宋体"/>
          <w:b/>
          <w:sz w:val="28"/>
          <w:szCs w:val="28"/>
          <w:highlight w:val="none"/>
        </w:rPr>
      </w:pPr>
      <w:r>
        <w:rPr>
          <w:rFonts w:hint="eastAsia" w:ascii="宋体" w:hAnsi="宋体" w:eastAsia="宋体"/>
          <w:sz w:val="28"/>
          <w:szCs w:val="28"/>
          <w:highlight w:val="none"/>
        </w:rPr>
        <w:t xml:space="preserve">    </w:t>
      </w:r>
      <w:r>
        <w:rPr>
          <w:rFonts w:hint="eastAsia" w:ascii="宋体" w:hAnsi="宋体" w:eastAsia="宋体"/>
          <w:b/>
          <w:sz w:val="28"/>
          <w:szCs w:val="28"/>
          <w:highlight w:val="none"/>
        </w:rPr>
        <w:t>三、关于</w:t>
      </w:r>
      <w:r>
        <w:rPr>
          <w:rFonts w:hint="eastAsia" w:ascii="宋体" w:hAnsi="宋体" w:eastAsia="宋体"/>
          <w:b/>
          <w:sz w:val="28"/>
          <w:szCs w:val="28"/>
          <w:highlight w:val="none"/>
          <w:lang w:eastAsia="zh-CN"/>
        </w:rPr>
        <w:t>海洋与渔业</w:t>
      </w:r>
      <w:r>
        <w:rPr>
          <w:rFonts w:hint="eastAsia" w:ascii="宋体" w:hAnsi="宋体" w:eastAsia="宋体"/>
          <w:b/>
          <w:sz w:val="28"/>
          <w:szCs w:val="28"/>
          <w:highlight w:val="none"/>
        </w:rPr>
        <w:t>局2015年度支出决算情况说明</w:t>
      </w:r>
    </w:p>
    <w:p>
      <w:pPr>
        <w:ind w:firstLine="560" w:firstLineChars="200"/>
        <w:rPr>
          <w:rFonts w:ascii="宋体" w:hAnsi="宋体" w:eastAsia="宋体"/>
          <w:sz w:val="28"/>
          <w:szCs w:val="28"/>
          <w:highlight w:val="none"/>
        </w:rPr>
      </w:pPr>
      <w:r>
        <w:rPr>
          <w:rFonts w:hint="eastAsia" w:ascii="宋体" w:hAnsi="宋体" w:eastAsia="宋体"/>
          <w:sz w:val="28"/>
          <w:szCs w:val="28"/>
          <w:highlight w:val="none"/>
        </w:rPr>
        <w:t>本年支出合计</w:t>
      </w:r>
      <w:r>
        <w:rPr>
          <w:rFonts w:hint="eastAsia"/>
          <w:sz w:val="28"/>
          <w:szCs w:val="28"/>
          <w:highlight w:val="none"/>
        </w:rPr>
        <w:t>1</w:t>
      </w:r>
      <w:r>
        <w:rPr>
          <w:rFonts w:hint="eastAsia"/>
          <w:sz w:val="28"/>
          <w:szCs w:val="28"/>
          <w:highlight w:val="none"/>
          <w:lang w:val="en-US" w:eastAsia="zh-CN"/>
        </w:rPr>
        <w:t>6198</w:t>
      </w:r>
      <w:r>
        <w:rPr>
          <w:rFonts w:hint="eastAsia"/>
          <w:sz w:val="28"/>
          <w:szCs w:val="28"/>
          <w:highlight w:val="none"/>
        </w:rPr>
        <w:t>.</w:t>
      </w:r>
      <w:r>
        <w:rPr>
          <w:rFonts w:hint="eastAsia"/>
          <w:sz w:val="28"/>
          <w:szCs w:val="28"/>
          <w:highlight w:val="none"/>
          <w:lang w:val="en-US" w:eastAsia="zh-CN"/>
        </w:rPr>
        <w:t>22</w:t>
      </w:r>
      <w:r>
        <w:rPr>
          <w:rFonts w:hint="eastAsia" w:ascii="宋体" w:hAnsi="宋体" w:eastAsia="宋体"/>
          <w:sz w:val="28"/>
          <w:szCs w:val="28"/>
          <w:highlight w:val="none"/>
        </w:rPr>
        <w:t>万元，，其中基本支出</w:t>
      </w:r>
      <w:r>
        <w:rPr>
          <w:rFonts w:hint="eastAsia" w:ascii="宋体" w:hAnsi="宋体" w:eastAsia="宋体"/>
          <w:sz w:val="28"/>
          <w:szCs w:val="28"/>
          <w:highlight w:val="none"/>
          <w:lang w:val="en-US" w:eastAsia="zh-CN"/>
        </w:rPr>
        <w:t>670.01</w:t>
      </w:r>
      <w:r>
        <w:rPr>
          <w:rFonts w:hint="eastAsia" w:ascii="宋体" w:hAnsi="宋体" w:eastAsia="宋体"/>
          <w:sz w:val="28"/>
          <w:szCs w:val="28"/>
          <w:highlight w:val="none"/>
        </w:rPr>
        <w:t>万元，占</w:t>
      </w:r>
      <w:r>
        <w:rPr>
          <w:rFonts w:hint="eastAsia" w:ascii="宋体" w:hAnsi="宋体" w:eastAsia="宋体"/>
          <w:sz w:val="28"/>
          <w:szCs w:val="28"/>
          <w:highlight w:val="none"/>
          <w:lang w:val="en-US" w:eastAsia="zh-CN"/>
        </w:rPr>
        <w:t>4.1</w:t>
      </w:r>
      <w:r>
        <w:rPr>
          <w:rFonts w:hint="eastAsia" w:ascii="宋体" w:hAnsi="宋体" w:eastAsia="宋体"/>
          <w:sz w:val="28"/>
          <w:szCs w:val="28"/>
          <w:highlight w:val="none"/>
        </w:rPr>
        <w:t>％；项目支出</w:t>
      </w:r>
      <w:r>
        <w:rPr>
          <w:rFonts w:hint="eastAsia" w:ascii="宋体" w:hAnsi="宋体" w:eastAsia="宋体"/>
          <w:sz w:val="28"/>
          <w:szCs w:val="28"/>
          <w:highlight w:val="none"/>
          <w:lang w:val="en-US" w:eastAsia="zh-CN"/>
        </w:rPr>
        <w:t>15528.21</w:t>
      </w:r>
      <w:r>
        <w:rPr>
          <w:rFonts w:hint="eastAsia" w:ascii="宋体" w:hAnsi="宋体" w:eastAsia="宋体"/>
          <w:sz w:val="28"/>
          <w:szCs w:val="28"/>
          <w:highlight w:val="none"/>
        </w:rPr>
        <w:t>万元，占</w:t>
      </w:r>
      <w:r>
        <w:rPr>
          <w:rFonts w:hint="eastAsia" w:ascii="宋体" w:hAnsi="宋体" w:eastAsia="宋体"/>
          <w:sz w:val="28"/>
          <w:szCs w:val="28"/>
          <w:highlight w:val="none"/>
          <w:lang w:val="en-US" w:eastAsia="zh-CN"/>
        </w:rPr>
        <w:t>95</w:t>
      </w:r>
      <w:r>
        <w:rPr>
          <w:rFonts w:hint="eastAsia" w:ascii="宋体" w:hAnsi="宋体" w:eastAsia="宋体"/>
          <w:sz w:val="28"/>
          <w:szCs w:val="28"/>
          <w:highlight w:val="none"/>
        </w:rPr>
        <w:t>.</w:t>
      </w:r>
      <w:r>
        <w:rPr>
          <w:rFonts w:hint="eastAsia" w:ascii="宋体" w:hAnsi="宋体" w:eastAsia="宋体"/>
          <w:sz w:val="28"/>
          <w:szCs w:val="28"/>
          <w:highlight w:val="none"/>
          <w:lang w:val="en-US" w:eastAsia="zh-CN"/>
        </w:rPr>
        <w:t>9</w:t>
      </w:r>
      <w:r>
        <w:rPr>
          <w:rFonts w:hint="eastAsia" w:ascii="宋体" w:hAnsi="宋体" w:eastAsia="宋体"/>
          <w:sz w:val="28"/>
          <w:szCs w:val="28"/>
          <w:highlight w:val="none"/>
        </w:rPr>
        <w:t>％。</w:t>
      </w:r>
    </w:p>
    <w:p>
      <w:pPr>
        <w:rPr>
          <w:rFonts w:ascii="宋体" w:hAnsi="宋体" w:eastAsia="宋体"/>
          <w:b/>
          <w:sz w:val="28"/>
          <w:szCs w:val="28"/>
          <w:highlight w:val="none"/>
        </w:rPr>
      </w:pPr>
      <w:r>
        <w:rPr>
          <w:rFonts w:hint="eastAsia" w:ascii="宋体" w:hAnsi="宋体" w:eastAsia="宋体"/>
          <w:sz w:val="28"/>
          <w:szCs w:val="28"/>
          <w:highlight w:val="none"/>
        </w:rPr>
        <w:t xml:space="preserve">    </w:t>
      </w:r>
      <w:r>
        <w:rPr>
          <w:rFonts w:hint="eastAsia" w:ascii="宋体" w:hAnsi="宋体" w:eastAsia="宋体"/>
          <w:b/>
          <w:sz w:val="28"/>
          <w:szCs w:val="28"/>
          <w:highlight w:val="none"/>
        </w:rPr>
        <w:t>四、关于</w:t>
      </w:r>
      <w:r>
        <w:rPr>
          <w:rFonts w:hint="eastAsia" w:ascii="宋体" w:hAnsi="宋体" w:eastAsia="宋体"/>
          <w:b/>
          <w:sz w:val="28"/>
          <w:szCs w:val="28"/>
          <w:highlight w:val="none"/>
          <w:lang w:eastAsia="zh-CN"/>
        </w:rPr>
        <w:t>海洋与渔业</w:t>
      </w:r>
      <w:r>
        <w:rPr>
          <w:rFonts w:hint="eastAsia" w:ascii="宋体" w:hAnsi="宋体" w:eastAsia="宋体"/>
          <w:b/>
          <w:sz w:val="28"/>
          <w:szCs w:val="28"/>
          <w:highlight w:val="none"/>
        </w:rPr>
        <w:t>局2015年财政拨款收入支出决算总体情况说明</w:t>
      </w:r>
    </w:p>
    <w:p>
      <w:pPr>
        <w:ind w:firstLine="700" w:firstLineChars="250"/>
        <w:rPr>
          <w:rFonts w:ascii="宋体" w:hAnsi="宋体" w:eastAsia="宋体"/>
          <w:sz w:val="28"/>
          <w:szCs w:val="28"/>
          <w:highlight w:val="none"/>
        </w:rPr>
      </w:pPr>
      <w:r>
        <w:rPr>
          <w:rFonts w:hint="eastAsia" w:ascii="宋体" w:hAnsi="宋体" w:eastAsia="宋体"/>
          <w:sz w:val="28"/>
          <w:szCs w:val="28"/>
          <w:highlight w:val="none"/>
        </w:rPr>
        <w:t>2015年度财政拨款收支总决算</w:t>
      </w:r>
      <w:r>
        <w:rPr>
          <w:rFonts w:hint="eastAsia"/>
          <w:sz w:val="28"/>
          <w:szCs w:val="28"/>
          <w:highlight w:val="none"/>
        </w:rPr>
        <w:t>1</w:t>
      </w:r>
      <w:r>
        <w:rPr>
          <w:rFonts w:hint="eastAsia"/>
          <w:sz w:val="28"/>
          <w:szCs w:val="28"/>
          <w:highlight w:val="none"/>
          <w:lang w:val="en-US" w:eastAsia="zh-CN"/>
        </w:rPr>
        <w:t>6198</w:t>
      </w:r>
      <w:r>
        <w:rPr>
          <w:rFonts w:hint="eastAsia"/>
          <w:sz w:val="28"/>
          <w:szCs w:val="28"/>
          <w:highlight w:val="none"/>
        </w:rPr>
        <w:t>.</w:t>
      </w:r>
      <w:r>
        <w:rPr>
          <w:rFonts w:hint="eastAsia"/>
          <w:sz w:val="28"/>
          <w:szCs w:val="28"/>
          <w:highlight w:val="none"/>
          <w:lang w:val="en-US" w:eastAsia="zh-CN"/>
        </w:rPr>
        <w:t>22</w:t>
      </w:r>
      <w:r>
        <w:rPr>
          <w:rFonts w:hint="eastAsia" w:ascii="宋体" w:hAnsi="宋体" w:eastAsia="宋体"/>
          <w:sz w:val="28"/>
          <w:szCs w:val="28"/>
          <w:highlight w:val="none"/>
        </w:rPr>
        <w:t>万元，</w:t>
      </w:r>
      <w:r>
        <w:rPr>
          <w:rFonts w:hint="eastAsia"/>
          <w:sz w:val="28"/>
          <w:szCs w:val="28"/>
          <w:highlight w:val="none"/>
        </w:rPr>
        <w:t>与2014年度相比</w:t>
      </w:r>
      <w:r>
        <w:rPr>
          <w:rFonts w:hint="eastAsia"/>
          <w:sz w:val="28"/>
          <w:szCs w:val="28"/>
          <w:highlight w:val="none"/>
          <w:lang w:eastAsia="zh-CN"/>
        </w:rPr>
        <w:t>增加</w:t>
      </w:r>
      <w:r>
        <w:rPr>
          <w:rFonts w:hint="eastAsia"/>
          <w:sz w:val="28"/>
          <w:szCs w:val="28"/>
          <w:highlight w:val="none"/>
          <w:lang w:val="en-US" w:eastAsia="zh-CN"/>
        </w:rPr>
        <w:t>70%。</w:t>
      </w:r>
    </w:p>
    <w:p>
      <w:pPr>
        <w:ind w:firstLine="686" w:firstLineChars="244"/>
        <w:rPr>
          <w:rFonts w:ascii="宋体" w:hAnsi="宋体" w:eastAsia="宋体"/>
          <w:b/>
          <w:sz w:val="28"/>
          <w:szCs w:val="28"/>
          <w:highlight w:val="none"/>
        </w:rPr>
      </w:pPr>
      <w:r>
        <w:rPr>
          <w:rFonts w:hint="eastAsia" w:ascii="宋体" w:hAnsi="宋体" w:eastAsia="宋体"/>
          <w:b/>
          <w:sz w:val="28"/>
          <w:szCs w:val="28"/>
          <w:highlight w:val="none"/>
        </w:rPr>
        <w:t>五、关于</w:t>
      </w:r>
      <w:r>
        <w:rPr>
          <w:rFonts w:hint="eastAsia" w:ascii="宋体" w:hAnsi="宋体" w:eastAsia="宋体"/>
          <w:b/>
          <w:sz w:val="28"/>
          <w:szCs w:val="28"/>
          <w:highlight w:val="none"/>
          <w:lang w:eastAsia="zh-CN"/>
        </w:rPr>
        <w:t>海洋与渔业</w:t>
      </w:r>
      <w:r>
        <w:rPr>
          <w:rFonts w:hint="eastAsia" w:ascii="宋体" w:hAnsi="宋体" w:eastAsia="宋体"/>
          <w:b/>
          <w:sz w:val="28"/>
          <w:szCs w:val="28"/>
          <w:highlight w:val="none"/>
        </w:rPr>
        <w:t>局2015年度一般公共预算财政拨款支出决算情况说明</w:t>
      </w:r>
    </w:p>
    <w:p>
      <w:pPr>
        <w:pStyle w:val="4"/>
        <w:ind w:left="420" w:firstLine="0" w:firstLineChars="0"/>
        <w:rPr>
          <w:rFonts w:ascii="宋体" w:hAnsi="宋体" w:eastAsia="宋体"/>
          <w:sz w:val="28"/>
          <w:szCs w:val="28"/>
          <w:highlight w:val="none"/>
        </w:rPr>
      </w:pPr>
      <w:r>
        <w:rPr>
          <w:rFonts w:hint="eastAsia" w:ascii="宋体" w:hAnsi="宋体" w:eastAsia="宋体"/>
          <w:sz w:val="28"/>
          <w:szCs w:val="28"/>
          <w:highlight w:val="none"/>
        </w:rPr>
        <w:t>（一）、财政拨款支出决算总体情况</w:t>
      </w:r>
    </w:p>
    <w:p>
      <w:pPr>
        <w:ind w:firstLine="700" w:firstLineChars="250"/>
        <w:rPr>
          <w:rFonts w:ascii="宋体" w:hAnsi="宋体" w:eastAsia="宋体"/>
          <w:sz w:val="28"/>
          <w:szCs w:val="28"/>
          <w:highlight w:val="none"/>
        </w:rPr>
      </w:pPr>
      <w:r>
        <w:rPr>
          <w:rFonts w:hint="eastAsia" w:ascii="宋体" w:hAnsi="宋体" w:eastAsia="宋体"/>
          <w:sz w:val="28"/>
          <w:szCs w:val="28"/>
          <w:highlight w:val="none"/>
          <w:lang w:eastAsia="zh-CN"/>
        </w:rPr>
        <w:t>海洋与渔业</w:t>
      </w:r>
      <w:r>
        <w:rPr>
          <w:rFonts w:hint="eastAsia" w:ascii="宋体" w:hAnsi="宋体" w:eastAsia="宋体"/>
          <w:sz w:val="28"/>
          <w:szCs w:val="28"/>
          <w:highlight w:val="none"/>
        </w:rPr>
        <w:t>局2015年度财政拨款支出1</w:t>
      </w:r>
      <w:r>
        <w:rPr>
          <w:rFonts w:hint="eastAsia" w:ascii="宋体" w:hAnsi="宋体" w:eastAsia="宋体"/>
          <w:sz w:val="28"/>
          <w:szCs w:val="28"/>
          <w:highlight w:val="none"/>
          <w:lang w:val="en-US" w:eastAsia="zh-CN"/>
        </w:rPr>
        <w:t>6198.22</w:t>
      </w:r>
      <w:r>
        <w:rPr>
          <w:rFonts w:hint="eastAsia" w:ascii="宋体" w:hAnsi="宋体" w:eastAsia="宋体"/>
          <w:sz w:val="28"/>
          <w:szCs w:val="28"/>
          <w:highlight w:val="none"/>
        </w:rPr>
        <w:t>万元，</w:t>
      </w:r>
      <w:r>
        <w:rPr>
          <w:rFonts w:hint="eastAsia"/>
          <w:sz w:val="28"/>
          <w:szCs w:val="28"/>
          <w:highlight w:val="none"/>
        </w:rPr>
        <w:t>与2014年度相比</w:t>
      </w:r>
      <w:r>
        <w:rPr>
          <w:rFonts w:hint="eastAsia"/>
          <w:sz w:val="28"/>
          <w:szCs w:val="28"/>
          <w:highlight w:val="none"/>
          <w:lang w:eastAsia="zh-CN"/>
        </w:rPr>
        <w:t>增加</w:t>
      </w:r>
      <w:r>
        <w:rPr>
          <w:rFonts w:hint="eastAsia"/>
          <w:sz w:val="28"/>
          <w:szCs w:val="28"/>
          <w:highlight w:val="none"/>
          <w:lang w:val="en-US" w:eastAsia="zh-CN"/>
        </w:rPr>
        <w:t>70%。</w:t>
      </w:r>
    </w:p>
    <w:p>
      <w:pPr>
        <w:pStyle w:val="4"/>
        <w:ind w:left="420" w:firstLine="0" w:firstLineChars="0"/>
        <w:rPr>
          <w:rFonts w:ascii="宋体" w:hAnsi="宋体" w:eastAsia="宋体"/>
          <w:sz w:val="28"/>
          <w:szCs w:val="28"/>
          <w:highlight w:val="none"/>
        </w:rPr>
      </w:pPr>
      <w:r>
        <w:rPr>
          <w:rFonts w:hint="eastAsia" w:ascii="宋体" w:hAnsi="宋体" w:eastAsia="宋体"/>
          <w:sz w:val="28"/>
          <w:szCs w:val="28"/>
          <w:highlight w:val="none"/>
        </w:rPr>
        <w:t>（二）、财政拨款支出决算结构情况</w:t>
      </w:r>
    </w:p>
    <w:p>
      <w:pPr>
        <w:pStyle w:val="4"/>
        <w:ind w:left="420" w:firstLine="0" w:firstLineChars="0"/>
        <w:rPr>
          <w:rFonts w:ascii="宋体" w:hAnsi="宋体" w:eastAsia="宋体"/>
          <w:sz w:val="28"/>
          <w:szCs w:val="28"/>
          <w:highlight w:val="none"/>
        </w:rPr>
      </w:pPr>
      <w:r>
        <w:rPr>
          <w:rFonts w:hint="eastAsia" w:ascii="宋体" w:hAnsi="宋体" w:eastAsia="宋体"/>
          <w:sz w:val="28"/>
          <w:szCs w:val="28"/>
          <w:highlight w:val="none"/>
          <w:lang w:eastAsia="zh-CN"/>
        </w:rPr>
        <w:t>海洋与渔业</w:t>
      </w:r>
      <w:r>
        <w:rPr>
          <w:rFonts w:hint="eastAsia" w:ascii="宋体" w:hAnsi="宋体" w:eastAsia="宋体"/>
          <w:sz w:val="28"/>
          <w:szCs w:val="28"/>
          <w:highlight w:val="none"/>
        </w:rPr>
        <w:t>局2015年度财政拨款支出</w:t>
      </w:r>
      <w:r>
        <w:rPr>
          <w:rFonts w:hint="eastAsia" w:ascii="宋体" w:hAnsi="宋体" w:eastAsia="宋体"/>
          <w:sz w:val="28"/>
          <w:szCs w:val="28"/>
          <w:highlight w:val="none"/>
          <w:lang w:val="en-US" w:eastAsia="zh-CN"/>
        </w:rPr>
        <w:t>16198.22</w:t>
      </w:r>
      <w:r>
        <w:rPr>
          <w:rFonts w:hint="eastAsia" w:ascii="宋体" w:hAnsi="宋体" w:eastAsia="宋体"/>
          <w:sz w:val="28"/>
          <w:szCs w:val="28"/>
          <w:highlight w:val="none"/>
        </w:rPr>
        <w:t>，主要用于以下几方面：社会保障和就业类</w:t>
      </w:r>
      <w:r>
        <w:rPr>
          <w:rFonts w:hint="eastAsia" w:ascii="宋体" w:hAnsi="宋体" w:eastAsia="宋体"/>
          <w:sz w:val="28"/>
          <w:szCs w:val="28"/>
          <w:highlight w:val="none"/>
          <w:lang w:val="en-US" w:eastAsia="zh-CN"/>
        </w:rPr>
        <w:t>159</w:t>
      </w:r>
      <w:r>
        <w:rPr>
          <w:rFonts w:hint="eastAsia" w:ascii="宋体" w:hAnsi="宋体" w:eastAsia="宋体"/>
          <w:sz w:val="28"/>
          <w:szCs w:val="28"/>
          <w:highlight w:val="none"/>
        </w:rPr>
        <w:t>.</w:t>
      </w:r>
      <w:r>
        <w:rPr>
          <w:rFonts w:hint="eastAsia" w:ascii="宋体" w:hAnsi="宋体" w:eastAsia="宋体"/>
          <w:sz w:val="28"/>
          <w:szCs w:val="28"/>
          <w:highlight w:val="none"/>
          <w:lang w:val="en-US" w:eastAsia="zh-CN"/>
        </w:rPr>
        <w:t>28</w:t>
      </w:r>
      <w:r>
        <w:rPr>
          <w:rFonts w:hint="eastAsia" w:ascii="宋体" w:hAnsi="宋体" w:eastAsia="宋体"/>
          <w:sz w:val="28"/>
          <w:szCs w:val="28"/>
          <w:highlight w:val="none"/>
        </w:rPr>
        <w:t>万元，占</w:t>
      </w:r>
      <w:r>
        <w:rPr>
          <w:rFonts w:hint="eastAsia" w:ascii="宋体" w:hAnsi="宋体" w:eastAsia="宋体"/>
          <w:sz w:val="28"/>
          <w:szCs w:val="28"/>
          <w:highlight w:val="none"/>
          <w:lang w:val="en-US" w:eastAsia="zh-CN"/>
        </w:rPr>
        <w:t>1</w:t>
      </w:r>
      <w:r>
        <w:rPr>
          <w:rFonts w:hint="eastAsia" w:ascii="宋体" w:hAnsi="宋体" w:eastAsia="宋体"/>
          <w:sz w:val="28"/>
          <w:szCs w:val="28"/>
          <w:highlight w:val="none"/>
        </w:rPr>
        <w:t>％；农林水类</w:t>
      </w:r>
      <w:r>
        <w:rPr>
          <w:rFonts w:hint="eastAsia" w:ascii="宋体" w:hAnsi="宋体" w:eastAsia="宋体"/>
          <w:sz w:val="28"/>
          <w:szCs w:val="28"/>
          <w:highlight w:val="none"/>
          <w:lang w:val="en-US" w:eastAsia="zh-CN"/>
        </w:rPr>
        <w:t>15708</w:t>
      </w:r>
      <w:r>
        <w:rPr>
          <w:rFonts w:hint="eastAsia" w:ascii="宋体" w:hAnsi="宋体" w:eastAsia="宋体"/>
          <w:sz w:val="28"/>
          <w:szCs w:val="28"/>
          <w:highlight w:val="none"/>
        </w:rPr>
        <w:t>.</w:t>
      </w:r>
      <w:r>
        <w:rPr>
          <w:rFonts w:hint="eastAsia" w:ascii="宋体" w:hAnsi="宋体" w:eastAsia="宋体"/>
          <w:sz w:val="28"/>
          <w:szCs w:val="28"/>
          <w:highlight w:val="none"/>
          <w:lang w:val="en-US" w:eastAsia="zh-CN"/>
        </w:rPr>
        <w:t>07</w:t>
      </w:r>
      <w:r>
        <w:rPr>
          <w:rFonts w:hint="eastAsia" w:ascii="宋体" w:hAnsi="宋体" w:eastAsia="宋体"/>
          <w:sz w:val="28"/>
          <w:szCs w:val="28"/>
          <w:highlight w:val="none"/>
        </w:rPr>
        <w:t>万元；占9</w:t>
      </w:r>
      <w:r>
        <w:rPr>
          <w:rFonts w:hint="eastAsia" w:ascii="宋体" w:hAnsi="宋体" w:eastAsia="宋体"/>
          <w:sz w:val="28"/>
          <w:szCs w:val="28"/>
          <w:highlight w:val="none"/>
          <w:lang w:val="en-US" w:eastAsia="zh-CN"/>
        </w:rPr>
        <w:t>7</w:t>
      </w:r>
      <w:r>
        <w:rPr>
          <w:rFonts w:hint="eastAsia" w:ascii="宋体" w:hAnsi="宋体" w:eastAsia="宋体"/>
          <w:sz w:val="28"/>
          <w:szCs w:val="28"/>
          <w:highlight w:val="none"/>
        </w:rPr>
        <w:t>％</w:t>
      </w:r>
      <w:r>
        <w:rPr>
          <w:rFonts w:hint="eastAsia" w:ascii="宋体" w:hAnsi="宋体" w:eastAsia="宋体"/>
          <w:sz w:val="28"/>
          <w:szCs w:val="28"/>
          <w:highlight w:val="none"/>
          <w:lang w:eastAsia="zh-CN"/>
        </w:rPr>
        <w:t>；交通运输类</w:t>
      </w:r>
      <w:r>
        <w:rPr>
          <w:rFonts w:hint="eastAsia" w:ascii="宋体" w:hAnsi="宋体" w:eastAsia="宋体"/>
          <w:sz w:val="28"/>
          <w:szCs w:val="28"/>
          <w:highlight w:val="none"/>
          <w:lang w:val="en-US" w:eastAsia="zh-CN"/>
        </w:rPr>
        <w:t>66万元；占0.4 %；国土海洋气象类264.87万元；占1.6%</w:t>
      </w:r>
    </w:p>
    <w:p>
      <w:pPr>
        <w:ind w:firstLine="420" w:firstLineChars="150"/>
        <w:rPr>
          <w:rFonts w:ascii="宋体" w:hAnsi="宋体" w:eastAsia="宋体"/>
          <w:sz w:val="28"/>
          <w:szCs w:val="28"/>
          <w:highlight w:val="none"/>
        </w:rPr>
      </w:pPr>
      <w:r>
        <w:rPr>
          <w:rFonts w:hint="eastAsia" w:ascii="宋体" w:hAnsi="宋体" w:eastAsia="宋体"/>
          <w:sz w:val="28"/>
          <w:szCs w:val="28"/>
          <w:highlight w:val="none"/>
        </w:rPr>
        <w:t>（三）、财政拨款支出具体情况</w:t>
      </w:r>
    </w:p>
    <w:p>
      <w:pPr>
        <w:pStyle w:val="4"/>
        <w:ind w:left="420" w:firstLine="0" w:firstLineChars="0"/>
        <w:rPr>
          <w:rFonts w:ascii="宋体" w:hAnsi="宋体" w:eastAsia="宋体"/>
          <w:sz w:val="28"/>
          <w:szCs w:val="28"/>
          <w:highlight w:val="none"/>
        </w:rPr>
      </w:pPr>
      <w:r>
        <w:rPr>
          <w:rFonts w:hint="eastAsia" w:ascii="宋体" w:hAnsi="宋体" w:eastAsia="宋体"/>
          <w:sz w:val="28"/>
          <w:szCs w:val="28"/>
          <w:highlight w:val="none"/>
          <w:lang w:val="en-US" w:eastAsia="zh-CN"/>
        </w:rPr>
        <w:t xml:space="preserve">   </w:t>
      </w:r>
      <w:r>
        <w:rPr>
          <w:rFonts w:hint="eastAsia" w:ascii="宋体" w:hAnsi="宋体" w:eastAsia="宋体"/>
          <w:sz w:val="28"/>
          <w:szCs w:val="28"/>
          <w:highlight w:val="none"/>
          <w:lang w:eastAsia="zh-CN"/>
        </w:rPr>
        <w:t>海洋与渔业</w:t>
      </w:r>
      <w:r>
        <w:rPr>
          <w:rFonts w:hint="eastAsia" w:ascii="宋体" w:hAnsi="宋体" w:eastAsia="宋体"/>
          <w:sz w:val="28"/>
          <w:szCs w:val="28"/>
          <w:highlight w:val="none"/>
        </w:rPr>
        <w:t>局2015年度一般公共财政拨款年初预算</w:t>
      </w:r>
      <w:r>
        <w:rPr>
          <w:rFonts w:hint="eastAsia" w:ascii="宋体" w:hAnsi="宋体" w:eastAsia="宋体"/>
          <w:sz w:val="28"/>
          <w:szCs w:val="28"/>
          <w:highlight w:val="none"/>
          <w:lang w:val="en-US" w:eastAsia="zh-CN"/>
        </w:rPr>
        <w:t>15922.2</w:t>
      </w:r>
      <w:r>
        <w:rPr>
          <w:rFonts w:hint="eastAsia" w:ascii="宋体" w:hAnsi="宋体" w:eastAsia="宋体"/>
          <w:sz w:val="28"/>
          <w:szCs w:val="28"/>
          <w:highlight w:val="none"/>
        </w:rPr>
        <w:t>万元；决算1</w:t>
      </w:r>
      <w:r>
        <w:rPr>
          <w:rFonts w:hint="eastAsia" w:ascii="宋体" w:hAnsi="宋体" w:eastAsia="宋体"/>
          <w:sz w:val="28"/>
          <w:szCs w:val="28"/>
          <w:highlight w:val="none"/>
          <w:lang w:val="en-US" w:eastAsia="zh-CN"/>
        </w:rPr>
        <w:t>6198.22</w:t>
      </w:r>
      <w:r>
        <w:rPr>
          <w:rFonts w:hint="eastAsia" w:ascii="宋体" w:hAnsi="宋体" w:eastAsia="宋体"/>
          <w:sz w:val="28"/>
          <w:szCs w:val="28"/>
          <w:highlight w:val="none"/>
        </w:rPr>
        <w:t>万元，决算数和预算数基本持平。</w:t>
      </w:r>
    </w:p>
    <w:p>
      <w:pPr>
        <w:pStyle w:val="4"/>
        <w:ind w:left="420" w:firstLine="0" w:firstLineChars="0"/>
        <w:rPr>
          <w:rFonts w:hint="eastAsia" w:ascii="宋体" w:hAnsi="宋体" w:eastAsia="宋体"/>
          <w:b/>
          <w:sz w:val="28"/>
          <w:szCs w:val="28"/>
          <w:highlight w:val="none"/>
        </w:rPr>
      </w:pPr>
    </w:p>
    <w:p>
      <w:pPr>
        <w:pStyle w:val="4"/>
        <w:ind w:left="420" w:leftChars="200" w:firstLine="551" w:firstLineChars="196"/>
        <w:rPr>
          <w:rFonts w:ascii="宋体" w:hAnsi="宋体" w:eastAsia="宋体"/>
          <w:b/>
          <w:sz w:val="28"/>
          <w:szCs w:val="28"/>
          <w:highlight w:val="none"/>
        </w:rPr>
      </w:pPr>
      <w:r>
        <w:rPr>
          <w:rFonts w:hint="eastAsia" w:ascii="宋体" w:hAnsi="宋体" w:eastAsia="宋体"/>
          <w:b/>
          <w:sz w:val="28"/>
          <w:szCs w:val="28"/>
          <w:highlight w:val="none"/>
        </w:rPr>
        <w:t>六、关于</w:t>
      </w:r>
      <w:r>
        <w:rPr>
          <w:rFonts w:hint="eastAsia" w:ascii="宋体" w:hAnsi="宋体" w:eastAsia="宋体"/>
          <w:b/>
          <w:sz w:val="28"/>
          <w:szCs w:val="28"/>
          <w:highlight w:val="none"/>
          <w:lang w:eastAsia="zh-CN"/>
        </w:rPr>
        <w:t>海洋与渔业</w:t>
      </w:r>
      <w:r>
        <w:rPr>
          <w:rFonts w:hint="eastAsia" w:ascii="宋体" w:hAnsi="宋体" w:eastAsia="宋体"/>
          <w:b/>
          <w:sz w:val="28"/>
          <w:szCs w:val="28"/>
          <w:highlight w:val="none"/>
        </w:rPr>
        <w:t>局2015年一般公共预算财政拨款基本支出决算情况说明</w:t>
      </w:r>
    </w:p>
    <w:p>
      <w:pPr>
        <w:pStyle w:val="4"/>
        <w:ind w:left="420" w:leftChars="200" w:firstLine="560"/>
        <w:rPr>
          <w:rFonts w:ascii="宋体" w:hAnsi="宋体" w:eastAsia="宋体"/>
          <w:sz w:val="28"/>
          <w:szCs w:val="28"/>
          <w:highlight w:val="none"/>
        </w:rPr>
      </w:pPr>
      <w:r>
        <w:rPr>
          <w:rFonts w:hint="eastAsia" w:ascii="宋体" w:hAnsi="宋体" w:eastAsia="宋体"/>
          <w:sz w:val="28"/>
          <w:szCs w:val="28"/>
          <w:highlight w:val="none"/>
        </w:rPr>
        <w:t>局2015年度财政拨款基本支出</w:t>
      </w:r>
      <w:r>
        <w:rPr>
          <w:rFonts w:hint="eastAsia" w:ascii="宋体" w:hAnsi="宋体" w:eastAsia="宋体"/>
          <w:sz w:val="28"/>
          <w:szCs w:val="28"/>
          <w:highlight w:val="none"/>
          <w:lang w:val="en-US" w:eastAsia="zh-CN"/>
        </w:rPr>
        <w:t>670.01</w:t>
      </w:r>
      <w:r>
        <w:rPr>
          <w:rFonts w:hint="eastAsia" w:ascii="宋体" w:hAnsi="宋体" w:eastAsia="宋体"/>
          <w:sz w:val="28"/>
          <w:szCs w:val="28"/>
          <w:highlight w:val="none"/>
        </w:rPr>
        <w:t>万元，其中之：人员经费</w:t>
      </w:r>
      <w:r>
        <w:rPr>
          <w:rFonts w:hint="eastAsia" w:ascii="宋体" w:hAnsi="宋体" w:eastAsia="宋体"/>
          <w:sz w:val="28"/>
          <w:szCs w:val="28"/>
          <w:highlight w:val="none"/>
          <w:lang w:val="en-US" w:eastAsia="zh-CN"/>
        </w:rPr>
        <w:t>601.6</w:t>
      </w:r>
      <w:r>
        <w:rPr>
          <w:rFonts w:hint="eastAsia" w:ascii="宋体" w:hAnsi="宋体"/>
          <w:sz w:val="28"/>
          <w:szCs w:val="28"/>
          <w:highlight w:val="none"/>
          <w:lang w:val="en-US" w:eastAsia="zh-CN"/>
        </w:rPr>
        <w:t>4</w:t>
      </w:r>
      <w:r>
        <w:rPr>
          <w:rFonts w:hint="eastAsia" w:ascii="宋体" w:hAnsi="宋体" w:eastAsia="宋体"/>
          <w:sz w:val="28"/>
          <w:szCs w:val="28"/>
          <w:highlight w:val="none"/>
        </w:rPr>
        <w:t>万元，主要包括基本工资、津贴、其他工资福利支出、离退人员工资、绩效工资、抚恤金等；公用经费支出</w:t>
      </w:r>
      <w:r>
        <w:rPr>
          <w:rFonts w:hint="eastAsia" w:ascii="宋体" w:hAnsi="宋体" w:eastAsia="宋体"/>
          <w:sz w:val="28"/>
          <w:szCs w:val="28"/>
          <w:highlight w:val="none"/>
          <w:lang w:val="en-US" w:eastAsia="zh-CN"/>
        </w:rPr>
        <w:t>68.37</w:t>
      </w:r>
      <w:r>
        <w:rPr>
          <w:rFonts w:hint="eastAsia" w:ascii="宋体" w:hAnsi="宋体" w:eastAsia="宋体"/>
          <w:sz w:val="28"/>
          <w:szCs w:val="28"/>
          <w:highlight w:val="none"/>
        </w:rPr>
        <w:t>万元，主要包括办公费、水电费、差旅费、公务车运行维护费、维护费、其他费等。</w:t>
      </w:r>
    </w:p>
    <w:p>
      <w:pPr>
        <w:pStyle w:val="4"/>
        <w:numPr>
          <w:ilvl w:val="0"/>
          <w:numId w:val="2"/>
        </w:numPr>
        <w:ind w:left="420" w:leftChars="200" w:firstLine="562"/>
        <w:rPr>
          <w:rFonts w:hint="eastAsia" w:ascii="宋体" w:hAnsi="宋体" w:eastAsia="宋体"/>
          <w:b/>
          <w:sz w:val="28"/>
          <w:szCs w:val="28"/>
          <w:highlight w:val="none"/>
        </w:rPr>
      </w:pPr>
      <w:r>
        <w:rPr>
          <w:rFonts w:hint="eastAsia" w:ascii="宋体" w:hAnsi="宋体" w:eastAsia="宋体"/>
          <w:b/>
          <w:sz w:val="28"/>
          <w:szCs w:val="28"/>
          <w:highlight w:val="none"/>
        </w:rPr>
        <w:t>关于</w:t>
      </w:r>
      <w:r>
        <w:rPr>
          <w:rFonts w:hint="eastAsia" w:ascii="宋体" w:hAnsi="宋体" w:eastAsia="宋体"/>
          <w:b/>
          <w:sz w:val="28"/>
          <w:szCs w:val="28"/>
          <w:highlight w:val="none"/>
          <w:lang w:eastAsia="zh-CN"/>
        </w:rPr>
        <w:t>海洋与渔业</w:t>
      </w:r>
      <w:r>
        <w:rPr>
          <w:rFonts w:hint="eastAsia" w:ascii="宋体" w:hAnsi="宋体" w:eastAsia="宋体"/>
          <w:b/>
          <w:sz w:val="28"/>
          <w:szCs w:val="28"/>
          <w:highlight w:val="none"/>
        </w:rPr>
        <w:t>局2015年度一般公共预算财政拨款“三公”经费支出决算情况说明</w:t>
      </w:r>
    </w:p>
    <w:p>
      <w:pPr>
        <w:ind w:firstLine="840" w:firstLineChars="300"/>
        <w:rPr>
          <w:rFonts w:ascii="宋体" w:hAnsi="宋体" w:eastAsia="宋体"/>
          <w:sz w:val="28"/>
          <w:szCs w:val="28"/>
          <w:highlight w:val="none"/>
        </w:rPr>
      </w:pPr>
      <w:r>
        <w:rPr>
          <w:rFonts w:hint="eastAsia" w:ascii="宋体" w:hAnsi="宋体" w:eastAsia="宋体"/>
          <w:sz w:val="28"/>
          <w:szCs w:val="28"/>
          <w:highlight w:val="none"/>
        </w:rPr>
        <w:t>（一） “三公”经费财政拨款支出决算总体情况说明</w:t>
      </w:r>
    </w:p>
    <w:p>
      <w:pPr>
        <w:pStyle w:val="4"/>
        <w:ind w:left="420" w:leftChars="200" w:firstLineChars="150"/>
        <w:rPr>
          <w:rFonts w:ascii="宋体" w:hAnsi="宋体" w:eastAsia="宋体"/>
          <w:sz w:val="28"/>
          <w:szCs w:val="28"/>
          <w:highlight w:val="none"/>
        </w:rPr>
      </w:pPr>
      <w:r>
        <w:rPr>
          <w:rFonts w:hint="eastAsia" w:ascii="宋体" w:hAnsi="宋体" w:eastAsia="宋体"/>
          <w:sz w:val="28"/>
          <w:szCs w:val="28"/>
          <w:highlight w:val="none"/>
        </w:rPr>
        <w:t xml:space="preserve"> </w:t>
      </w:r>
      <w:r>
        <w:rPr>
          <w:rFonts w:hint="eastAsia" w:ascii="宋体" w:hAnsi="宋体" w:eastAsia="宋体"/>
          <w:sz w:val="28"/>
          <w:szCs w:val="28"/>
          <w:highlight w:val="none"/>
          <w:lang w:eastAsia="zh-CN"/>
        </w:rPr>
        <w:t>海洋与渔业</w:t>
      </w:r>
      <w:r>
        <w:rPr>
          <w:rFonts w:hint="eastAsia" w:ascii="宋体" w:hAnsi="宋体" w:eastAsia="宋体"/>
          <w:sz w:val="28"/>
          <w:szCs w:val="28"/>
          <w:highlight w:val="none"/>
        </w:rPr>
        <w:t>局2015年“三公”经费财政拨款支出预算为5万元，支出决算为</w:t>
      </w:r>
      <w:r>
        <w:rPr>
          <w:rFonts w:hint="eastAsia" w:ascii="宋体" w:hAnsi="宋体" w:eastAsia="宋体"/>
          <w:sz w:val="28"/>
          <w:szCs w:val="28"/>
          <w:highlight w:val="none"/>
          <w:lang w:val="en-US" w:eastAsia="zh-CN"/>
        </w:rPr>
        <w:t>25.7</w:t>
      </w:r>
      <w:r>
        <w:rPr>
          <w:rFonts w:hint="eastAsia" w:ascii="宋体" w:hAnsi="宋体" w:eastAsia="宋体"/>
          <w:sz w:val="28"/>
          <w:szCs w:val="28"/>
          <w:highlight w:val="none"/>
        </w:rPr>
        <w:t>万元，其中公务用车运行维护费</w:t>
      </w:r>
      <w:r>
        <w:rPr>
          <w:rFonts w:hint="eastAsia" w:ascii="宋体" w:hAnsi="宋体" w:eastAsia="宋体"/>
          <w:sz w:val="28"/>
          <w:szCs w:val="28"/>
          <w:highlight w:val="none"/>
          <w:lang w:val="en-US" w:eastAsia="zh-CN"/>
        </w:rPr>
        <w:t>14.7</w:t>
      </w:r>
      <w:r>
        <w:rPr>
          <w:rFonts w:hint="eastAsia" w:ascii="宋体" w:hAnsi="宋体" w:eastAsia="宋体"/>
          <w:sz w:val="28"/>
          <w:szCs w:val="28"/>
          <w:highlight w:val="none"/>
        </w:rPr>
        <w:t>万元，公务接待费为</w:t>
      </w:r>
      <w:r>
        <w:rPr>
          <w:rFonts w:hint="eastAsia" w:ascii="宋体" w:hAnsi="宋体" w:eastAsia="宋体"/>
          <w:sz w:val="28"/>
          <w:szCs w:val="28"/>
          <w:highlight w:val="none"/>
          <w:lang w:val="en-US" w:eastAsia="zh-CN"/>
        </w:rPr>
        <w:t>11</w:t>
      </w:r>
      <w:r>
        <w:rPr>
          <w:rFonts w:hint="eastAsia" w:ascii="宋体" w:hAnsi="宋体" w:eastAsia="宋体"/>
          <w:sz w:val="28"/>
          <w:szCs w:val="28"/>
          <w:highlight w:val="none"/>
        </w:rPr>
        <w:t>万元，决算在大于预算的原因是车辆残旧耗油量、修理费增大和</w:t>
      </w:r>
      <w:r>
        <w:rPr>
          <w:rFonts w:hint="eastAsia" w:ascii="宋体" w:hAnsi="宋体" w:eastAsia="宋体"/>
          <w:sz w:val="28"/>
          <w:szCs w:val="28"/>
          <w:highlight w:val="none"/>
          <w:lang w:eastAsia="zh-CN"/>
        </w:rPr>
        <w:t>公务</w:t>
      </w:r>
      <w:r>
        <w:rPr>
          <w:rFonts w:hint="eastAsia" w:ascii="宋体" w:hAnsi="宋体" w:eastAsia="宋体"/>
          <w:sz w:val="28"/>
          <w:szCs w:val="28"/>
          <w:highlight w:val="none"/>
        </w:rPr>
        <w:t>招待费</w:t>
      </w:r>
      <w:r>
        <w:rPr>
          <w:rFonts w:hint="eastAsia" w:ascii="宋体" w:hAnsi="宋体" w:eastAsia="宋体"/>
          <w:sz w:val="28"/>
          <w:szCs w:val="28"/>
          <w:highlight w:val="none"/>
          <w:lang w:eastAsia="zh-CN"/>
        </w:rPr>
        <w:t>在费用归集时，把业务费归集到公务招待费，因此我局的公务招待费实际包括招待费、业务费。加上，下属事业单位的项目申报、项目验收业务招待费，一并列支基本支出的公务招待费。</w:t>
      </w:r>
      <w:r>
        <w:rPr>
          <w:rFonts w:hint="eastAsia" w:ascii="宋体" w:hAnsi="宋体" w:eastAsia="宋体"/>
          <w:sz w:val="28"/>
          <w:szCs w:val="28"/>
          <w:highlight w:val="none"/>
        </w:rPr>
        <w:t>2015年度“三公”经费支出决算数</w:t>
      </w:r>
      <w:r>
        <w:rPr>
          <w:rFonts w:hint="eastAsia" w:ascii="宋体" w:hAnsi="宋体" w:eastAsia="宋体"/>
          <w:sz w:val="28"/>
          <w:szCs w:val="28"/>
          <w:highlight w:val="none"/>
          <w:lang w:eastAsia="zh-CN"/>
        </w:rPr>
        <w:t>与</w:t>
      </w:r>
      <w:r>
        <w:rPr>
          <w:rFonts w:hint="eastAsia" w:ascii="宋体" w:hAnsi="宋体" w:eastAsia="宋体"/>
          <w:sz w:val="28"/>
          <w:szCs w:val="28"/>
          <w:highlight w:val="none"/>
          <w:lang w:val="en-US" w:eastAsia="zh-CN"/>
        </w:rPr>
        <w:t>2014决算</w:t>
      </w:r>
      <w:r>
        <w:rPr>
          <w:rFonts w:hint="eastAsia" w:ascii="宋体" w:hAnsi="宋体" w:eastAsia="宋体"/>
          <w:sz w:val="28"/>
          <w:szCs w:val="28"/>
          <w:highlight w:val="none"/>
          <w:lang w:eastAsia="zh-CN"/>
        </w:rPr>
        <w:t>基本持平。</w:t>
      </w:r>
    </w:p>
    <w:p>
      <w:pPr>
        <w:ind w:firstLine="980" w:firstLineChars="350"/>
        <w:rPr>
          <w:rFonts w:ascii="宋体" w:hAnsi="宋体" w:eastAsia="宋体"/>
          <w:sz w:val="28"/>
          <w:szCs w:val="28"/>
          <w:highlight w:val="none"/>
        </w:rPr>
      </w:pPr>
      <w:r>
        <w:rPr>
          <w:rFonts w:hint="eastAsia" w:ascii="宋体" w:hAnsi="宋体" w:eastAsia="宋体"/>
          <w:sz w:val="28"/>
          <w:szCs w:val="28"/>
          <w:highlight w:val="none"/>
        </w:rPr>
        <w:t>（二）“三公”经费财政拨款支出决算具体情况说明</w:t>
      </w:r>
    </w:p>
    <w:p>
      <w:pPr>
        <w:pStyle w:val="4"/>
        <w:ind w:left="420" w:leftChars="200" w:firstLine="700" w:firstLineChars="250"/>
        <w:rPr>
          <w:rFonts w:ascii="宋体" w:hAnsi="宋体" w:eastAsia="宋体"/>
          <w:sz w:val="28"/>
          <w:szCs w:val="28"/>
          <w:highlight w:val="none"/>
        </w:rPr>
      </w:pPr>
      <w:r>
        <w:rPr>
          <w:rFonts w:hint="eastAsia" w:ascii="宋体" w:hAnsi="宋体" w:eastAsia="宋体"/>
          <w:sz w:val="28"/>
          <w:szCs w:val="28"/>
          <w:highlight w:val="none"/>
        </w:rPr>
        <w:t>2015年度“三公”经费财政拨款支出决算中，公务车运行维护费</w:t>
      </w:r>
      <w:r>
        <w:rPr>
          <w:rFonts w:hint="eastAsia" w:ascii="宋体" w:hAnsi="宋体" w:eastAsia="宋体"/>
          <w:sz w:val="28"/>
          <w:szCs w:val="28"/>
          <w:highlight w:val="none"/>
          <w:lang w:val="en-US" w:eastAsia="zh-CN"/>
        </w:rPr>
        <w:t>14.7</w:t>
      </w:r>
      <w:r>
        <w:rPr>
          <w:rFonts w:hint="eastAsia" w:ascii="宋体" w:hAnsi="宋体" w:eastAsia="宋体"/>
          <w:sz w:val="28"/>
          <w:szCs w:val="28"/>
          <w:highlight w:val="none"/>
        </w:rPr>
        <w:t>万元，占</w:t>
      </w:r>
      <w:r>
        <w:rPr>
          <w:rFonts w:hint="eastAsia" w:ascii="宋体" w:hAnsi="宋体" w:eastAsia="宋体"/>
          <w:sz w:val="28"/>
          <w:szCs w:val="28"/>
          <w:highlight w:val="none"/>
          <w:lang w:val="en-US" w:eastAsia="zh-CN"/>
        </w:rPr>
        <w:t>57.2</w:t>
      </w:r>
      <w:r>
        <w:rPr>
          <w:rFonts w:hint="eastAsia" w:ascii="宋体" w:hAnsi="宋体" w:eastAsia="宋体"/>
          <w:sz w:val="28"/>
          <w:szCs w:val="28"/>
          <w:highlight w:val="none"/>
        </w:rPr>
        <w:t>％，公务接待费</w:t>
      </w:r>
      <w:r>
        <w:rPr>
          <w:rFonts w:hint="eastAsia" w:ascii="宋体" w:hAnsi="宋体" w:eastAsia="宋体"/>
          <w:sz w:val="28"/>
          <w:szCs w:val="28"/>
          <w:highlight w:val="none"/>
          <w:lang w:val="en-US" w:eastAsia="zh-CN"/>
        </w:rPr>
        <w:t>11万元，占42.8%</w:t>
      </w:r>
      <w:r>
        <w:rPr>
          <w:rFonts w:hint="eastAsia" w:ascii="宋体" w:hAnsi="宋体" w:eastAsia="宋体"/>
          <w:sz w:val="28"/>
          <w:szCs w:val="28"/>
          <w:highlight w:val="none"/>
        </w:rPr>
        <w:t>。1、公务用车购置及运行费支出</w:t>
      </w:r>
      <w:r>
        <w:rPr>
          <w:rFonts w:hint="eastAsia" w:ascii="宋体" w:hAnsi="宋体" w:eastAsia="宋体"/>
          <w:sz w:val="28"/>
          <w:szCs w:val="28"/>
          <w:highlight w:val="none"/>
          <w:lang w:val="en-US" w:eastAsia="zh-CN"/>
        </w:rPr>
        <w:t>14.7</w:t>
      </w:r>
      <w:r>
        <w:rPr>
          <w:rFonts w:hint="eastAsia" w:ascii="宋体" w:hAnsi="宋体" w:eastAsia="宋体"/>
          <w:sz w:val="28"/>
          <w:szCs w:val="28"/>
          <w:highlight w:val="none"/>
        </w:rPr>
        <w:t>万元，其中：公务用车购置支出为0，公务用车运行支出</w:t>
      </w:r>
      <w:r>
        <w:rPr>
          <w:rFonts w:hint="eastAsia" w:ascii="宋体" w:hAnsi="宋体" w:eastAsia="宋体"/>
          <w:sz w:val="28"/>
          <w:szCs w:val="28"/>
          <w:highlight w:val="none"/>
          <w:lang w:val="en-US" w:eastAsia="zh-CN"/>
        </w:rPr>
        <w:t>14.7</w:t>
      </w:r>
      <w:r>
        <w:rPr>
          <w:rFonts w:hint="eastAsia" w:ascii="宋体" w:hAnsi="宋体" w:eastAsia="宋体"/>
          <w:sz w:val="28"/>
          <w:szCs w:val="28"/>
          <w:highlight w:val="none"/>
        </w:rPr>
        <w:t>万元，主要是业务用车所需的车辆燃料费、维修费，保险费等，年</w:t>
      </w:r>
      <w:r>
        <w:rPr>
          <w:rFonts w:hint="eastAsia" w:ascii="宋体" w:hAnsi="宋体" w:eastAsia="宋体"/>
          <w:sz w:val="28"/>
          <w:szCs w:val="28"/>
          <w:highlight w:val="none"/>
          <w:lang w:eastAsia="zh-CN"/>
        </w:rPr>
        <w:t>末</w:t>
      </w:r>
      <w:r>
        <w:rPr>
          <w:rFonts w:hint="eastAsia" w:ascii="宋体" w:hAnsi="宋体" w:eastAsia="宋体"/>
          <w:sz w:val="28"/>
          <w:szCs w:val="28"/>
          <w:highlight w:val="none"/>
        </w:rPr>
        <w:t>车辆保有量是5辆；2、公务接待费</w:t>
      </w:r>
      <w:r>
        <w:rPr>
          <w:rFonts w:hint="eastAsia" w:ascii="宋体" w:hAnsi="宋体" w:eastAsia="宋体"/>
          <w:sz w:val="28"/>
          <w:szCs w:val="28"/>
          <w:highlight w:val="none"/>
          <w:lang w:val="en-US" w:eastAsia="zh-CN"/>
        </w:rPr>
        <w:t>11</w:t>
      </w:r>
      <w:r>
        <w:rPr>
          <w:rFonts w:hint="eastAsia" w:ascii="宋体" w:hAnsi="宋体" w:eastAsia="宋体"/>
          <w:sz w:val="28"/>
          <w:szCs w:val="28"/>
          <w:highlight w:val="none"/>
        </w:rPr>
        <w:t>万元，主要用于相关单位交流工作情况及相关部门指导工作用发生的接待开支。2015年公务接待批次共</w:t>
      </w:r>
      <w:r>
        <w:rPr>
          <w:rFonts w:hint="eastAsia" w:ascii="宋体" w:hAnsi="宋体" w:eastAsia="宋体"/>
          <w:sz w:val="28"/>
          <w:szCs w:val="28"/>
          <w:highlight w:val="none"/>
          <w:lang w:val="en-US" w:eastAsia="zh-CN"/>
        </w:rPr>
        <w:t>75</w:t>
      </w:r>
      <w:r>
        <w:rPr>
          <w:rFonts w:hint="eastAsia" w:ascii="宋体" w:hAnsi="宋体" w:eastAsia="宋体"/>
          <w:sz w:val="28"/>
          <w:szCs w:val="28"/>
          <w:highlight w:val="none"/>
        </w:rPr>
        <w:t>次，接待人次</w:t>
      </w:r>
      <w:r>
        <w:rPr>
          <w:rFonts w:hint="eastAsia" w:ascii="宋体" w:hAnsi="宋体" w:eastAsia="宋体"/>
          <w:sz w:val="28"/>
          <w:szCs w:val="28"/>
          <w:highlight w:val="none"/>
          <w:lang w:val="en-US" w:eastAsia="zh-CN"/>
        </w:rPr>
        <w:t>751</w:t>
      </w:r>
      <w:r>
        <w:rPr>
          <w:rFonts w:hint="eastAsia" w:ascii="宋体" w:hAnsi="宋体" w:eastAsia="宋体"/>
          <w:sz w:val="28"/>
          <w:szCs w:val="28"/>
          <w:highlight w:val="none"/>
        </w:rPr>
        <w:t>人。</w:t>
      </w:r>
    </w:p>
    <w:p>
      <w:pPr>
        <w:ind w:firstLine="843" w:firstLineChars="300"/>
        <w:rPr>
          <w:b/>
          <w:sz w:val="28"/>
          <w:szCs w:val="28"/>
          <w:highlight w:val="none"/>
        </w:rPr>
      </w:pPr>
      <w:r>
        <w:rPr>
          <w:rFonts w:hint="eastAsia"/>
          <w:b/>
          <w:sz w:val="28"/>
          <w:szCs w:val="28"/>
          <w:highlight w:val="none"/>
        </w:rPr>
        <w:t>九、其他重要事项说明</w:t>
      </w:r>
    </w:p>
    <w:p>
      <w:pPr>
        <w:ind w:firstLine="700" w:firstLineChars="250"/>
        <w:rPr>
          <w:sz w:val="28"/>
          <w:szCs w:val="28"/>
          <w:highlight w:val="none"/>
        </w:rPr>
      </w:pPr>
      <w:r>
        <w:rPr>
          <w:rFonts w:hint="eastAsia"/>
          <w:sz w:val="28"/>
          <w:szCs w:val="28"/>
          <w:highlight w:val="none"/>
        </w:rPr>
        <w:t>（一）机关运行经费支出情况</w:t>
      </w:r>
    </w:p>
    <w:p>
      <w:pPr>
        <w:ind w:firstLine="280" w:firstLineChars="100"/>
        <w:rPr>
          <w:rFonts w:hint="eastAsia" w:ascii="宋体" w:hAnsi="宋体" w:eastAsia="宋体"/>
          <w:sz w:val="28"/>
          <w:szCs w:val="28"/>
          <w:highlight w:val="none"/>
        </w:rPr>
      </w:pPr>
      <w:r>
        <w:rPr>
          <w:rFonts w:hint="eastAsia"/>
          <w:sz w:val="28"/>
          <w:szCs w:val="28"/>
          <w:highlight w:val="none"/>
        </w:rPr>
        <w:t>2015年</w:t>
      </w:r>
      <w:r>
        <w:rPr>
          <w:rFonts w:hint="eastAsia"/>
          <w:sz w:val="28"/>
          <w:szCs w:val="28"/>
          <w:highlight w:val="none"/>
          <w:lang w:eastAsia="zh-CN"/>
        </w:rPr>
        <w:t>海洋与渔业局</w:t>
      </w:r>
      <w:r>
        <w:rPr>
          <w:rFonts w:hint="eastAsia"/>
          <w:sz w:val="28"/>
          <w:szCs w:val="28"/>
          <w:highlight w:val="none"/>
        </w:rPr>
        <w:t>机关运行经费支出</w:t>
      </w:r>
      <w:r>
        <w:rPr>
          <w:rFonts w:hint="eastAsia"/>
          <w:sz w:val="28"/>
          <w:szCs w:val="28"/>
          <w:highlight w:val="none"/>
          <w:lang w:val="en-US" w:eastAsia="zh-CN"/>
        </w:rPr>
        <w:t>510.73</w:t>
      </w:r>
      <w:r>
        <w:rPr>
          <w:rFonts w:hint="eastAsia"/>
          <w:sz w:val="28"/>
          <w:szCs w:val="28"/>
          <w:highlight w:val="none"/>
        </w:rPr>
        <w:t>万元，</w:t>
      </w:r>
      <w:r>
        <w:rPr>
          <w:rFonts w:hint="eastAsia"/>
          <w:sz w:val="28"/>
          <w:szCs w:val="28"/>
          <w:highlight w:val="none"/>
          <w:lang w:eastAsia="zh-CN"/>
        </w:rPr>
        <w:t>与</w:t>
      </w:r>
      <w:r>
        <w:rPr>
          <w:rFonts w:hint="eastAsia"/>
          <w:sz w:val="28"/>
          <w:szCs w:val="28"/>
          <w:highlight w:val="none"/>
        </w:rPr>
        <w:t>2014年</w:t>
      </w:r>
      <w:r>
        <w:rPr>
          <w:rFonts w:hint="eastAsia"/>
          <w:sz w:val="28"/>
          <w:szCs w:val="28"/>
          <w:highlight w:val="none"/>
          <w:lang w:eastAsia="zh-CN"/>
        </w:rPr>
        <w:t>数据相比减少</w:t>
      </w:r>
      <w:r>
        <w:rPr>
          <w:rFonts w:hint="eastAsia"/>
          <w:sz w:val="28"/>
          <w:szCs w:val="28"/>
          <w:highlight w:val="none"/>
          <w:lang w:val="en-US" w:eastAsia="zh-CN"/>
        </w:rPr>
        <w:t>7.8%。</w:t>
      </w:r>
      <w:r>
        <w:rPr>
          <w:rFonts w:hint="eastAsia"/>
          <w:sz w:val="28"/>
          <w:szCs w:val="28"/>
          <w:highlight w:val="none"/>
          <w:lang w:eastAsia="zh-CN"/>
        </w:rPr>
        <w:t>。</w:t>
      </w:r>
    </w:p>
    <w:p>
      <w:pPr>
        <w:ind w:firstLine="560" w:firstLineChars="200"/>
        <w:rPr>
          <w:rFonts w:ascii="宋体" w:hAnsi="宋体" w:eastAsia="宋体"/>
          <w:sz w:val="28"/>
          <w:szCs w:val="28"/>
        </w:rPr>
      </w:pPr>
      <w:r>
        <w:rPr>
          <w:rFonts w:hint="eastAsia" w:ascii="宋体" w:hAnsi="宋体" w:eastAsia="宋体"/>
          <w:sz w:val="28"/>
          <w:szCs w:val="28"/>
        </w:rPr>
        <w:t>（三）国有资产占有情况</w:t>
      </w:r>
    </w:p>
    <w:p>
      <w:pPr>
        <w:ind w:firstLine="700" w:firstLineChars="250"/>
        <w:rPr>
          <w:rFonts w:hint="eastAsia" w:ascii="宋体" w:hAnsi="宋体" w:eastAsia="宋体"/>
          <w:sz w:val="28"/>
          <w:szCs w:val="28"/>
        </w:rPr>
      </w:pPr>
      <w:r>
        <w:rPr>
          <w:rFonts w:hint="eastAsia" w:ascii="宋体" w:hAnsi="宋体" w:eastAsia="宋体"/>
          <w:sz w:val="28"/>
          <w:szCs w:val="28"/>
        </w:rPr>
        <w:t>截止2015年12月31日，我单位国有资产</w:t>
      </w:r>
      <w:r>
        <w:rPr>
          <w:rFonts w:hint="eastAsia" w:ascii="宋体" w:hAnsi="宋体" w:eastAsia="宋体"/>
          <w:sz w:val="28"/>
          <w:szCs w:val="28"/>
          <w:lang w:val="en-US" w:eastAsia="zh-CN"/>
        </w:rPr>
        <w:t>460.78</w:t>
      </w:r>
      <w:r>
        <w:rPr>
          <w:rFonts w:hint="eastAsia" w:ascii="宋体" w:hAnsi="宋体" w:eastAsia="宋体"/>
          <w:sz w:val="28"/>
          <w:szCs w:val="28"/>
        </w:rPr>
        <w:t>万元（其中房屋</w:t>
      </w:r>
      <w:r>
        <w:rPr>
          <w:rFonts w:hint="eastAsia" w:ascii="宋体" w:hAnsi="宋体" w:eastAsia="宋体"/>
          <w:sz w:val="28"/>
          <w:szCs w:val="28"/>
          <w:lang w:val="en-US" w:eastAsia="zh-CN"/>
        </w:rPr>
        <w:t>270.09</w:t>
      </w:r>
      <w:r>
        <w:rPr>
          <w:rFonts w:hint="eastAsia" w:ascii="宋体" w:hAnsi="宋体" w:eastAsia="宋体"/>
          <w:sz w:val="28"/>
          <w:szCs w:val="28"/>
        </w:rPr>
        <w:t>万元；车辆价值</w:t>
      </w:r>
      <w:r>
        <w:rPr>
          <w:rFonts w:hint="eastAsia" w:ascii="宋体" w:hAnsi="宋体" w:eastAsia="宋体"/>
          <w:sz w:val="28"/>
          <w:szCs w:val="28"/>
          <w:lang w:val="en-US" w:eastAsia="zh-CN"/>
        </w:rPr>
        <w:t>93.06</w:t>
      </w:r>
      <w:r>
        <w:rPr>
          <w:rFonts w:hint="eastAsia" w:ascii="宋体" w:hAnsi="宋体" w:eastAsia="宋体"/>
          <w:sz w:val="28"/>
          <w:szCs w:val="28"/>
        </w:rPr>
        <w:t>万元，共5辆；其他固定资产</w:t>
      </w:r>
      <w:r>
        <w:rPr>
          <w:rFonts w:hint="eastAsia" w:ascii="宋体" w:hAnsi="宋体" w:eastAsia="宋体"/>
          <w:sz w:val="28"/>
          <w:szCs w:val="28"/>
          <w:lang w:val="en-US" w:eastAsia="zh-CN"/>
        </w:rPr>
        <w:t>97.63</w:t>
      </w:r>
      <w:r>
        <w:rPr>
          <w:rFonts w:hint="eastAsia" w:ascii="宋体" w:hAnsi="宋体" w:eastAsia="宋体"/>
          <w:sz w:val="28"/>
          <w:szCs w:val="28"/>
        </w:rPr>
        <w:t>万元）。</w:t>
      </w:r>
    </w:p>
    <w:p>
      <w:pPr>
        <w:jc w:val="left"/>
        <w:rPr>
          <w:rFonts w:hint="eastAsia"/>
          <w:b/>
          <w:sz w:val="32"/>
          <w:szCs w:val="32"/>
          <w:lang w:eastAsia="zh-CN"/>
        </w:rPr>
      </w:pPr>
    </w:p>
    <w:p>
      <w:pPr>
        <w:jc w:val="left"/>
        <w:rPr>
          <w:b/>
          <w:sz w:val="32"/>
          <w:szCs w:val="32"/>
        </w:rPr>
      </w:pPr>
      <w:r>
        <w:rPr>
          <w:rFonts w:hint="eastAsia"/>
          <w:b/>
          <w:sz w:val="32"/>
          <w:szCs w:val="32"/>
          <w:lang w:eastAsia="zh-CN"/>
        </w:rPr>
        <w:t>海洋与渔业</w:t>
      </w:r>
      <w:r>
        <w:rPr>
          <w:rFonts w:hint="eastAsia"/>
          <w:b/>
          <w:sz w:val="32"/>
          <w:szCs w:val="32"/>
        </w:rPr>
        <w:t>局2015年部门决算专用名词解释</w:t>
      </w:r>
    </w:p>
    <w:p/>
    <w:p>
      <w:pPr>
        <w:pStyle w:val="4"/>
        <w:numPr>
          <w:ilvl w:val="0"/>
          <w:numId w:val="0"/>
        </w:numPr>
        <w:jc w:val="left"/>
        <w:rPr>
          <w:sz w:val="28"/>
          <w:szCs w:val="28"/>
        </w:rPr>
      </w:pPr>
      <w:r>
        <w:rPr>
          <w:rFonts w:hint="eastAsia"/>
          <w:sz w:val="28"/>
          <w:szCs w:val="28"/>
          <w:lang w:val="en-US" w:eastAsia="zh-CN"/>
        </w:rPr>
        <w:t xml:space="preserve">     </w:t>
      </w:r>
      <w:r>
        <w:rPr>
          <w:rFonts w:hint="eastAsia"/>
          <w:sz w:val="28"/>
          <w:szCs w:val="28"/>
          <w:lang w:eastAsia="zh-CN"/>
        </w:rPr>
        <w:t>一、</w:t>
      </w:r>
      <w:r>
        <w:rPr>
          <w:rFonts w:hint="eastAsia"/>
          <w:sz w:val="28"/>
          <w:szCs w:val="28"/>
        </w:rPr>
        <w:t xml:space="preserve"> 财政补助收入：是指当地财政当年拨付的资金</w:t>
      </w:r>
    </w:p>
    <w:p>
      <w:pPr>
        <w:pStyle w:val="4"/>
        <w:numPr>
          <w:ilvl w:val="0"/>
          <w:numId w:val="0"/>
        </w:numPr>
        <w:ind w:left="142" w:leftChars="0"/>
        <w:jc w:val="left"/>
        <w:rPr>
          <w:sz w:val="28"/>
          <w:szCs w:val="28"/>
        </w:rPr>
      </w:pPr>
      <w:r>
        <w:rPr>
          <w:rFonts w:hint="eastAsia"/>
          <w:sz w:val="28"/>
          <w:szCs w:val="28"/>
          <w:lang w:val="en-US" w:eastAsia="zh-CN"/>
        </w:rPr>
        <w:t xml:space="preserve">    </w:t>
      </w:r>
      <w:r>
        <w:rPr>
          <w:rFonts w:hint="eastAsia"/>
          <w:sz w:val="28"/>
          <w:szCs w:val="28"/>
          <w:lang w:eastAsia="zh-CN"/>
        </w:rPr>
        <w:t>二、</w:t>
      </w:r>
      <w:r>
        <w:rPr>
          <w:rFonts w:hint="eastAsia"/>
          <w:sz w:val="28"/>
          <w:szCs w:val="28"/>
        </w:rPr>
        <w:t>社会保障和就业支出（类）行政事业单位离退休（款）事业单位离退休（项）：指</w:t>
      </w:r>
      <w:r>
        <w:rPr>
          <w:rFonts w:hint="eastAsia"/>
          <w:sz w:val="28"/>
          <w:szCs w:val="28"/>
          <w:lang w:eastAsia="zh-CN"/>
        </w:rPr>
        <w:t>海洋与渔业</w:t>
      </w:r>
      <w:r>
        <w:rPr>
          <w:rFonts w:hint="eastAsia"/>
          <w:sz w:val="28"/>
          <w:szCs w:val="28"/>
        </w:rPr>
        <w:t>局离退休职工的支出</w:t>
      </w:r>
      <w:r>
        <w:rPr>
          <w:rFonts w:hint="eastAsia"/>
          <w:sz w:val="28"/>
          <w:szCs w:val="28"/>
          <w:lang w:val="en-US" w:eastAsia="zh-CN"/>
        </w:rPr>
        <w:t>。</w:t>
      </w:r>
    </w:p>
    <w:p>
      <w:pPr>
        <w:pStyle w:val="4"/>
        <w:numPr>
          <w:ilvl w:val="0"/>
          <w:numId w:val="0"/>
        </w:numPr>
        <w:ind w:left="142" w:leftChars="0"/>
        <w:jc w:val="left"/>
        <w:rPr>
          <w:sz w:val="28"/>
          <w:szCs w:val="28"/>
        </w:rPr>
      </w:pPr>
      <w:r>
        <w:rPr>
          <w:rFonts w:hint="eastAsia"/>
          <w:sz w:val="28"/>
          <w:szCs w:val="28"/>
          <w:lang w:val="en-US" w:eastAsia="zh-CN"/>
        </w:rPr>
        <w:t xml:space="preserve">    </w:t>
      </w:r>
      <w:r>
        <w:rPr>
          <w:rFonts w:hint="eastAsia"/>
          <w:sz w:val="28"/>
          <w:szCs w:val="28"/>
          <w:lang w:eastAsia="zh-CN"/>
        </w:rPr>
        <w:t>三、</w:t>
      </w:r>
      <w:r>
        <w:rPr>
          <w:rFonts w:hint="eastAsia"/>
          <w:sz w:val="28"/>
          <w:szCs w:val="28"/>
        </w:rPr>
        <w:t>农林水支出（类）</w:t>
      </w:r>
      <w:r>
        <w:rPr>
          <w:rFonts w:hint="eastAsia"/>
          <w:sz w:val="28"/>
          <w:szCs w:val="28"/>
          <w:lang w:eastAsia="zh-CN"/>
        </w:rPr>
        <w:t>农</w:t>
      </w:r>
      <w:r>
        <w:rPr>
          <w:rFonts w:hint="eastAsia"/>
          <w:sz w:val="28"/>
          <w:szCs w:val="28"/>
        </w:rPr>
        <w:t>业（款）行政运行（项）：指林业局用于保障机构正常运行，开展日常工作的基本支出。</w:t>
      </w:r>
    </w:p>
    <w:p>
      <w:pPr>
        <w:pStyle w:val="4"/>
        <w:numPr>
          <w:ilvl w:val="0"/>
          <w:numId w:val="0"/>
        </w:numPr>
        <w:ind w:left="142" w:leftChars="0"/>
        <w:jc w:val="left"/>
        <w:rPr>
          <w:sz w:val="28"/>
          <w:szCs w:val="28"/>
        </w:rPr>
      </w:pPr>
      <w:r>
        <w:rPr>
          <w:rFonts w:hint="eastAsia"/>
          <w:sz w:val="28"/>
          <w:szCs w:val="28"/>
          <w:lang w:val="en-US" w:eastAsia="zh-CN"/>
        </w:rPr>
        <w:t xml:space="preserve">    </w:t>
      </w:r>
      <w:r>
        <w:rPr>
          <w:rFonts w:hint="eastAsia"/>
          <w:sz w:val="28"/>
          <w:szCs w:val="28"/>
          <w:lang w:eastAsia="zh-CN"/>
        </w:rPr>
        <w:t>四、</w:t>
      </w:r>
      <w:r>
        <w:rPr>
          <w:rFonts w:hint="eastAsia"/>
          <w:sz w:val="28"/>
          <w:szCs w:val="28"/>
        </w:rPr>
        <w:t>农林水支出（类）农业（款）</w:t>
      </w:r>
      <w:r>
        <w:rPr>
          <w:rFonts w:hint="eastAsia"/>
          <w:sz w:val="28"/>
          <w:szCs w:val="28"/>
          <w:lang w:eastAsia="zh-CN"/>
        </w:rPr>
        <w:t>科技转化与推广服务</w:t>
      </w:r>
      <w:r>
        <w:rPr>
          <w:rFonts w:hint="eastAsia"/>
          <w:sz w:val="28"/>
          <w:szCs w:val="28"/>
        </w:rPr>
        <w:t>（项）：指财政拨付的为</w:t>
      </w:r>
      <w:r>
        <w:rPr>
          <w:rFonts w:hint="eastAsia"/>
          <w:sz w:val="28"/>
          <w:szCs w:val="28"/>
          <w:lang w:eastAsia="zh-CN"/>
        </w:rPr>
        <w:t>水产技术推广</w:t>
      </w:r>
      <w:r>
        <w:rPr>
          <w:rFonts w:hint="eastAsia"/>
          <w:sz w:val="28"/>
          <w:szCs w:val="28"/>
        </w:rPr>
        <w:t>工作的正常开展开支。</w:t>
      </w:r>
    </w:p>
    <w:p>
      <w:pPr>
        <w:pStyle w:val="4"/>
        <w:numPr>
          <w:ilvl w:val="0"/>
          <w:numId w:val="0"/>
        </w:numPr>
        <w:ind w:left="142" w:leftChars="0"/>
        <w:jc w:val="left"/>
        <w:rPr>
          <w:sz w:val="28"/>
          <w:szCs w:val="28"/>
        </w:rPr>
      </w:pPr>
      <w:r>
        <w:rPr>
          <w:rFonts w:hint="eastAsia"/>
          <w:sz w:val="28"/>
          <w:szCs w:val="28"/>
          <w:lang w:val="en-US" w:eastAsia="zh-CN"/>
        </w:rPr>
        <w:t xml:space="preserve">    </w:t>
      </w:r>
      <w:r>
        <w:rPr>
          <w:rFonts w:hint="eastAsia"/>
          <w:sz w:val="28"/>
          <w:szCs w:val="28"/>
          <w:lang w:eastAsia="zh-CN"/>
        </w:rPr>
        <w:t>五、</w:t>
      </w:r>
      <w:r>
        <w:rPr>
          <w:rFonts w:hint="eastAsia"/>
          <w:sz w:val="28"/>
          <w:szCs w:val="28"/>
        </w:rPr>
        <w:t>农林水支出（类）</w:t>
      </w:r>
      <w:r>
        <w:rPr>
          <w:rFonts w:hint="eastAsia"/>
          <w:sz w:val="28"/>
          <w:szCs w:val="28"/>
          <w:lang w:eastAsia="zh-CN"/>
        </w:rPr>
        <w:t>农</w:t>
      </w:r>
      <w:r>
        <w:rPr>
          <w:rFonts w:hint="eastAsia"/>
          <w:sz w:val="28"/>
          <w:szCs w:val="28"/>
        </w:rPr>
        <w:t>业（款）</w:t>
      </w:r>
      <w:r>
        <w:rPr>
          <w:rFonts w:hint="eastAsia"/>
          <w:sz w:val="28"/>
          <w:szCs w:val="28"/>
          <w:lang w:eastAsia="zh-CN"/>
        </w:rPr>
        <w:t>病虫控制</w:t>
      </w:r>
      <w:r>
        <w:rPr>
          <w:rFonts w:hint="eastAsia"/>
          <w:sz w:val="28"/>
          <w:szCs w:val="28"/>
        </w:rPr>
        <w:t>（项）：指财政拨付的用于减少自然灾害</w:t>
      </w:r>
      <w:r>
        <w:rPr>
          <w:rFonts w:hint="eastAsia"/>
          <w:sz w:val="28"/>
          <w:szCs w:val="28"/>
          <w:lang w:eastAsia="zh-CN"/>
        </w:rPr>
        <w:t>病虫防治</w:t>
      </w:r>
      <w:r>
        <w:rPr>
          <w:rFonts w:hint="eastAsia"/>
          <w:sz w:val="28"/>
          <w:szCs w:val="28"/>
          <w:lang w:val="en-US" w:eastAsia="zh-CN"/>
        </w:rPr>
        <w:t>、</w:t>
      </w:r>
      <w:r>
        <w:rPr>
          <w:rFonts w:hint="eastAsia"/>
          <w:sz w:val="28"/>
          <w:szCs w:val="28"/>
          <w:lang w:eastAsia="zh-CN"/>
        </w:rPr>
        <w:t>水产技术推广</w:t>
      </w:r>
      <w:r>
        <w:rPr>
          <w:rFonts w:hint="eastAsia"/>
          <w:sz w:val="28"/>
          <w:szCs w:val="28"/>
        </w:rPr>
        <w:t>等项目支出。</w:t>
      </w:r>
    </w:p>
    <w:p>
      <w:pPr>
        <w:pStyle w:val="4"/>
        <w:numPr>
          <w:ilvl w:val="0"/>
          <w:numId w:val="0"/>
        </w:numPr>
        <w:ind w:left="142" w:leftChars="0"/>
        <w:jc w:val="left"/>
        <w:rPr>
          <w:sz w:val="28"/>
          <w:szCs w:val="28"/>
        </w:rPr>
      </w:pPr>
      <w:r>
        <w:rPr>
          <w:rFonts w:hint="eastAsia"/>
          <w:sz w:val="28"/>
          <w:szCs w:val="28"/>
          <w:lang w:val="en-US" w:eastAsia="zh-CN"/>
        </w:rPr>
        <w:t xml:space="preserve">    </w:t>
      </w:r>
      <w:r>
        <w:rPr>
          <w:rFonts w:hint="eastAsia"/>
          <w:sz w:val="28"/>
          <w:szCs w:val="28"/>
          <w:lang w:eastAsia="zh-CN"/>
        </w:rPr>
        <w:t>六、</w:t>
      </w:r>
      <w:r>
        <w:rPr>
          <w:rFonts w:hint="eastAsia"/>
          <w:sz w:val="28"/>
          <w:szCs w:val="28"/>
        </w:rPr>
        <w:t>农林水支出（类）</w:t>
      </w:r>
      <w:r>
        <w:rPr>
          <w:rFonts w:hint="eastAsia"/>
          <w:sz w:val="28"/>
          <w:szCs w:val="28"/>
          <w:lang w:eastAsia="zh-CN"/>
        </w:rPr>
        <w:t>农业</w:t>
      </w:r>
      <w:r>
        <w:rPr>
          <w:rFonts w:hint="eastAsia"/>
          <w:sz w:val="28"/>
          <w:szCs w:val="28"/>
        </w:rPr>
        <w:t>（款）</w:t>
      </w:r>
      <w:r>
        <w:rPr>
          <w:rFonts w:hint="eastAsia"/>
          <w:sz w:val="28"/>
          <w:szCs w:val="28"/>
          <w:lang w:eastAsia="zh-CN"/>
        </w:rPr>
        <w:t>防灾救灾</w:t>
      </w:r>
      <w:r>
        <w:rPr>
          <w:rFonts w:hint="eastAsia"/>
          <w:sz w:val="28"/>
          <w:szCs w:val="28"/>
        </w:rPr>
        <w:t>（项）：指财政拨付的用于开展</w:t>
      </w:r>
      <w:r>
        <w:rPr>
          <w:rFonts w:hint="eastAsia"/>
          <w:sz w:val="28"/>
          <w:szCs w:val="28"/>
          <w:lang w:eastAsia="zh-CN"/>
        </w:rPr>
        <w:t>海洋</w:t>
      </w:r>
      <w:r>
        <w:rPr>
          <w:rFonts w:hint="eastAsia"/>
          <w:sz w:val="28"/>
          <w:szCs w:val="28"/>
        </w:rPr>
        <w:t>资源管理方面日常工作的开支。</w:t>
      </w:r>
    </w:p>
    <w:p>
      <w:pPr>
        <w:pStyle w:val="4"/>
        <w:numPr>
          <w:ilvl w:val="0"/>
          <w:numId w:val="0"/>
        </w:numPr>
        <w:jc w:val="left"/>
        <w:rPr>
          <w:sz w:val="28"/>
          <w:szCs w:val="28"/>
        </w:rPr>
      </w:pPr>
      <w:r>
        <w:rPr>
          <w:rFonts w:hint="eastAsia"/>
          <w:sz w:val="28"/>
          <w:szCs w:val="28"/>
          <w:lang w:val="en-US" w:eastAsia="zh-CN"/>
        </w:rPr>
        <w:t xml:space="preserve">    </w:t>
      </w:r>
      <w:r>
        <w:rPr>
          <w:rFonts w:hint="eastAsia"/>
          <w:sz w:val="28"/>
          <w:szCs w:val="28"/>
          <w:lang w:eastAsia="zh-CN"/>
        </w:rPr>
        <w:t>七、</w:t>
      </w:r>
      <w:r>
        <w:rPr>
          <w:rFonts w:hint="eastAsia"/>
          <w:sz w:val="28"/>
          <w:szCs w:val="28"/>
        </w:rPr>
        <w:t>农林水支出（类）</w:t>
      </w:r>
      <w:r>
        <w:rPr>
          <w:rFonts w:hint="eastAsia"/>
          <w:sz w:val="28"/>
          <w:szCs w:val="28"/>
          <w:lang w:eastAsia="zh-CN"/>
        </w:rPr>
        <w:t>农</w:t>
      </w:r>
      <w:r>
        <w:rPr>
          <w:rFonts w:hint="eastAsia"/>
          <w:sz w:val="28"/>
          <w:szCs w:val="28"/>
        </w:rPr>
        <w:t>业（款）</w:t>
      </w:r>
      <w:r>
        <w:rPr>
          <w:rFonts w:hint="eastAsia"/>
          <w:sz w:val="28"/>
          <w:szCs w:val="28"/>
          <w:lang w:eastAsia="zh-CN"/>
        </w:rPr>
        <w:t>农业组织化与产业化经营</w:t>
      </w:r>
      <w:r>
        <w:rPr>
          <w:rFonts w:hint="eastAsia"/>
          <w:sz w:val="28"/>
          <w:szCs w:val="28"/>
        </w:rPr>
        <w:t>（项）：指为了使</w:t>
      </w:r>
      <w:r>
        <w:rPr>
          <w:rFonts w:hint="eastAsia"/>
          <w:sz w:val="28"/>
          <w:szCs w:val="28"/>
          <w:lang w:eastAsia="zh-CN"/>
        </w:rPr>
        <w:t>海洋与渔业养殖等工作开展日常开支</w:t>
      </w:r>
      <w:r>
        <w:rPr>
          <w:rFonts w:hint="eastAsia"/>
          <w:sz w:val="28"/>
          <w:szCs w:val="28"/>
        </w:rPr>
        <w:t>。</w:t>
      </w:r>
    </w:p>
    <w:p>
      <w:pPr>
        <w:pStyle w:val="4"/>
        <w:numPr>
          <w:ilvl w:val="0"/>
          <w:numId w:val="0"/>
        </w:numPr>
        <w:ind w:left="142" w:leftChars="0"/>
        <w:jc w:val="left"/>
        <w:rPr>
          <w:sz w:val="28"/>
          <w:szCs w:val="28"/>
        </w:rPr>
      </w:pPr>
      <w:r>
        <w:rPr>
          <w:rFonts w:hint="eastAsia"/>
          <w:sz w:val="28"/>
          <w:szCs w:val="28"/>
          <w:lang w:val="en-US" w:eastAsia="zh-CN"/>
        </w:rPr>
        <w:t xml:space="preserve">    </w:t>
      </w:r>
      <w:r>
        <w:rPr>
          <w:rFonts w:hint="eastAsia"/>
          <w:sz w:val="28"/>
          <w:szCs w:val="28"/>
          <w:lang w:eastAsia="zh-CN"/>
        </w:rPr>
        <w:t>八、</w:t>
      </w:r>
      <w:r>
        <w:rPr>
          <w:rFonts w:hint="eastAsia"/>
          <w:sz w:val="28"/>
          <w:szCs w:val="28"/>
        </w:rPr>
        <w:t>林水支出（类）</w:t>
      </w:r>
      <w:r>
        <w:rPr>
          <w:rFonts w:hint="eastAsia"/>
          <w:sz w:val="28"/>
          <w:szCs w:val="28"/>
          <w:lang w:eastAsia="zh-CN"/>
        </w:rPr>
        <w:t>农</w:t>
      </w:r>
      <w:r>
        <w:rPr>
          <w:rFonts w:hint="eastAsia"/>
          <w:sz w:val="28"/>
          <w:szCs w:val="28"/>
        </w:rPr>
        <w:t>业（款）</w:t>
      </w:r>
      <w:r>
        <w:rPr>
          <w:rFonts w:hint="eastAsia"/>
          <w:sz w:val="28"/>
          <w:szCs w:val="28"/>
          <w:lang w:eastAsia="zh-CN"/>
        </w:rPr>
        <w:t>农业资源保护修复与利用</w:t>
      </w:r>
      <w:r>
        <w:rPr>
          <w:rFonts w:hint="eastAsia"/>
          <w:sz w:val="28"/>
          <w:szCs w:val="28"/>
        </w:rPr>
        <w:t>（项）：指财政拨付的用于开展保护野生动物资源管理工作费用。</w:t>
      </w:r>
    </w:p>
    <w:p>
      <w:pPr>
        <w:pStyle w:val="4"/>
        <w:numPr>
          <w:ilvl w:val="0"/>
          <w:numId w:val="0"/>
        </w:numPr>
        <w:ind w:left="142" w:leftChars="0"/>
        <w:jc w:val="left"/>
        <w:rPr>
          <w:sz w:val="28"/>
          <w:szCs w:val="28"/>
        </w:rPr>
      </w:pPr>
      <w:r>
        <w:rPr>
          <w:rFonts w:hint="eastAsia"/>
          <w:sz w:val="28"/>
          <w:szCs w:val="28"/>
          <w:lang w:val="en-US" w:eastAsia="zh-CN"/>
        </w:rPr>
        <w:t xml:space="preserve">      </w:t>
      </w:r>
      <w:r>
        <w:rPr>
          <w:rFonts w:hint="eastAsia"/>
          <w:sz w:val="28"/>
          <w:szCs w:val="28"/>
          <w:lang w:eastAsia="zh-CN"/>
        </w:rPr>
        <w:t>九、</w:t>
      </w:r>
      <w:r>
        <w:rPr>
          <w:rFonts w:hint="eastAsia"/>
          <w:sz w:val="28"/>
          <w:szCs w:val="28"/>
        </w:rPr>
        <w:t>农林水支出（类）</w:t>
      </w:r>
      <w:r>
        <w:rPr>
          <w:rFonts w:hint="eastAsia"/>
          <w:sz w:val="28"/>
          <w:szCs w:val="28"/>
          <w:lang w:eastAsia="zh-CN"/>
        </w:rPr>
        <w:t>农</w:t>
      </w:r>
      <w:r>
        <w:rPr>
          <w:rFonts w:hint="eastAsia"/>
          <w:sz w:val="28"/>
          <w:szCs w:val="28"/>
        </w:rPr>
        <w:t>业（款）石油价格改革对林业的补贴（项）：指中央财政预算安排的用于补助</w:t>
      </w:r>
      <w:r>
        <w:rPr>
          <w:rFonts w:hint="eastAsia"/>
          <w:sz w:val="28"/>
          <w:szCs w:val="28"/>
          <w:lang w:eastAsia="zh-CN"/>
        </w:rPr>
        <w:t>渔船渔民</w:t>
      </w:r>
      <w:r>
        <w:rPr>
          <w:rFonts w:hint="eastAsia"/>
          <w:sz w:val="28"/>
          <w:szCs w:val="28"/>
        </w:rPr>
        <w:t>因成品油价格调整而增加的成品油消耗成本而给予补助的专项资金。</w:t>
      </w:r>
    </w:p>
    <w:p>
      <w:pPr>
        <w:pStyle w:val="4"/>
        <w:numPr>
          <w:ilvl w:val="0"/>
          <w:numId w:val="0"/>
        </w:numPr>
        <w:ind w:left="142" w:leftChars="0"/>
        <w:jc w:val="left"/>
        <w:rPr>
          <w:sz w:val="28"/>
          <w:szCs w:val="28"/>
        </w:rPr>
      </w:pPr>
      <w:r>
        <w:rPr>
          <w:rFonts w:hint="eastAsia"/>
          <w:sz w:val="28"/>
          <w:szCs w:val="28"/>
          <w:lang w:val="en-US" w:eastAsia="zh-CN"/>
        </w:rPr>
        <w:t xml:space="preserve">    </w:t>
      </w:r>
      <w:r>
        <w:rPr>
          <w:rFonts w:hint="eastAsia"/>
          <w:sz w:val="28"/>
          <w:szCs w:val="28"/>
          <w:lang w:eastAsia="zh-CN"/>
        </w:rPr>
        <w:t>十、</w:t>
      </w:r>
      <w:r>
        <w:rPr>
          <w:rFonts w:hint="eastAsia"/>
          <w:sz w:val="28"/>
          <w:szCs w:val="28"/>
        </w:rPr>
        <w:t>农林水支出（类）农</w:t>
      </w:r>
      <w:r>
        <w:rPr>
          <w:rFonts w:hint="eastAsia"/>
          <w:sz w:val="28"/>
          <w:szCs w:val="28"/>
          <w:lang w:eastAsia="zh-CN"/>
        </w:rPr>
        <w:t>业</w:t>
      </w:r>
      <w:r>
        <w:rPr>
          <w:rFonts w:hint="eastAsia"/>
          <w:sz w:val="28"/>
          <w:szCs w:val="28"/>
        </w:rPr>
        <w:t>（款）其他农</w:t>
      </w:r>
      <w:r>
        <w:rPr>
          <w:rFonts w:hint="eastAsia"/>
          <w:sz w:val="28"/>
          <w:szCs w:val="28"/>
          <w:lang w:eastAsia="zh-CN"/>
        </w:rPr>
        <w:t>业</w:t>
      </w:r>
      <w:r>
        <w:rPr>
          <w:rFonts w:hint="eastAsia"/>
          <w:sz w:val="28"/>
          <w:szCs w:val="28"/>
        </w:rPr>
        <w:t>支出（项）：指</w:t>
      </w:r>
      <w:r>
        <w:rPr>
          <w:rFonts w:hint="eastAsia"/>
          <w:sz w:val="28"/>
          <w:szCs w:val="28"/>
          <w:lang w:eastAsia="zh-CN"/>
        </w:rPr>
        <w:t>海洋与渔业</w:t>
      </w:r>
      <w:r>
        <w:rPr>
          <w:rFonts w:hint="eastAsia"/>
          <w:sz w:val="28"/>
          <w:szCs w:val="28"/>
        </w:rPr>
        <w:t>用于开展其他</w:t>
      </w:r>
      <w:r>
        <w:rPr>
          <w:rFonts w:hint="eastAsia"/>
          <w:sz w:val="28"/>
          <w:szCs w:val="28"/>
          <w:lang w:eastAsia="zh-CN"/>
        </w:rPr>
        <w:t>海洋与渔业</w:t>
      </w:r>
      <w:r>
        <w:rPr>
          <w:rFonts w:hint="eastAsia"/>
          <w:sz w:val="28"/>
          <w:szCs w:val="28"/>
        </w:rPr>
        <w:t>日常工作的基本支出。</w:t>
      </w:r>
    </w:p>
    <w:p>
      <w:pPr>
        <w:pStyle w:val="4"/>
        <w:numPr>
          <w:ilvl w:val="0"/>
          <w:numId w:val="3"/>
        </w:numPr>
        <w:ind w:left="142" w:leftChars="0" w:firstLine="560"/>
        <w:jc w:val="left"/>
        <w:rPr>
          <w:rFonts w:hint="eastAsia"/>
          <w:sz w:val="28"/>
          <w:szCs w:val="28"/>
          <w:lang w:eastAsia="zh-CN"/>
        </w:rPr>
      </w:pPr>
      <w:r>
        <w:rPr>
          <w:rFonts w:hint="eastAsia"/>
          <w:sz w:val="28"/>
          <w:szCs w:val="28"/>
          <w:lang w:eastAsia="zh-CN"/>
        </w:rPr>
        <w:t>水利（类）防汛</w:t>
      </w:r>
      <w:r>
        <w:rPr>
          <w:rFonts w:hint="eastAsia"/>
          <w:sz w:val="28"/>
          <w:szCs w:val="28"/>
        </w:rPr>
        <w:t>（款）其他农</w:t>
      </w:r>
      <w:r>
        <w:rPr>
          <w:rFonts w:hint="eastAsia"/>
          <w:sz w:val="28"/>
          <w:szCs w:val="28"/>
          <w:lang w:eastAsia="zh-CN"/>
        </w:rPr>
        <w:t>林水</w:t>
      </w:r>
      <w:r>
        <w:rPr>
          <w:rFonts w:hint="eastAsia"/>
          <w:sz w:val="28"/>
          <w:szCs w:val="28"/>
        </w:rPr>
        <w:t>支出（项）</w:t>
      </w:r>
      <w:r>
        <w:rPr>
          <w:rFonts w:hint="eastAsia"/>
          <w:sz w:val="28"/>
          <w:szCs w:val="28"/>
          <w:lang w:eastAsia="zh-CN"/>
        </w:rPr>
        <w:t>；</w:t>
      </w:r>
      <w:r>
        <w:rPr>
          <w:rFonts w:hint="eastAsia"/>
          <w:sz w:val="28"/>
          <w:szCs w:val="28"/>
        </w:rPr>
        <w:t>指</w:t>
      </w:r>
      <w:r>
        <w:rPr>
          <w:rFonts w:hint="eastAsia"/>
          <w:sz w:val="28"/>
          <w:szCs w:val="28"/>
          <w:lang w:eastAsia="zh-CN"/>
        </w:rPr>
        <w:t>海洋与渔业</w:t>
      </w:r>
      <w:r>
        <w:rPr>
          <w:rFonts w:hint="eastAsia"/>
          <w:sz w:val="28"/>
          <w:szCs w:val="28"/>
        </w:rPr>
        <w:t>用于开展</w:t>
      </w:r>
      <w:r>
        <w:rPr>
          <w:rFonts w:hint="eastAsia"/>
          <w:sz w:val="28"/>
          <w:szCs w:val="28"/>
          <w:lang w:eastAsia="zh-CN"/>
        </w:rPr>
        <w:t>台风防灾减灾</w:t>
      </w:r>
      <w:r>
        <w:rPr>
          <w:rFonts w:hint="eastAsia"/>
          <w:sz w:val="28"/>
          <w:szCs w:val="28"/>
        </w:rPr>
        <w:t>工作的支出</w:t>
      </w:r>
      <w:r>
        <w:rPr>
          <w:rFonts w:hint="eastAsia"/>
          <w:sz w:val="28"/>
          <w:szCs w:val="28"/>
          <w:lang w:eastAsia="zh-CN"/>
        </w:rPr>
        <w:t>。</w:t>
      </w:r>
    </w:p>
    <w:p>
      <w:pPr>
        <w:pStyle w:val="4"/>
        <w:numPr>
          <w:ilvl w:val="0"/>
          <w:numId w:val="3"/>
        </w:numPr>
        <w:ind w:left="142" w:leftChars="0" w:firstLine="560" w:firstLineChars="200"/>
        <w:jc w:val="left"/>
        <w:rPr>
          <w:rFonts w:hint="eastAsia"/>
          <w:sz w:val="28"/>
          <w:szCs w:val="28"/>
          <w:lang w:eastAsia="zh-CN"/>
        </w:rPr>
      </w:pPr>
      <w:r>
        <w:rPr>
          <w:rFonts w:hint="eastAsia"/>
          <w:sz w:val="28"/>
          <w:szCs w:val="28"/>
          <w:lang w:eastAsia="zh-CN"/>
        </w:rPr>
        <w:t>交通运输</w:t>
      </w:r>
      <w:r>
        <w:rPr>
          <w:rFonts w:hint="eastAsia"/>
          <w:sz w:val="28"/>
          <w:szCs w:val="28"/>
        </w:rPr>
        <w:t>支出</w:t>
      </w:r>
      <w:r>
        <w:rPr>
          <w:rFonts w:hint="eastAsia"/>
          <w:sz w:val="28"/>
          <w:szCs w:val="28"/>
          <w:lang w:eastAsia="zh-CN"/>
        </w:rPr>
        <w:t>（类）</w:t>
      </w:r>
      <w:r>
        <w:rPr>
          <w:rFonts w:hint="eastAsia"/>
          <w:sz w:val="28"/>
          <w:szCs w:val="28"/>
        </w:rPr>
        <w:t>石油价格改革</w:t>
      </w:r>
      <w:r>
        <w:rPr>
          <w:rFonts w:hint="eastAsia"/>
          <w:sz w:val="28"/>
          <w:szCs w:val="28"/>
          <w:lang w:eastAsia="zh-CN"/>
        </w:rPr>
        <w:t>对交通运输的补贴</w:t>
      </w:r>
      <w:r>
        <w:rPr>
          <w:rFonts w:hint="eastAsia"/>
          <w:sz w:val="28"/>
          <w:szCs w:val="28"/>
        </w:rPr>
        <w:t>（款）石油价格改革</w:t>
      </w:r>
      <w:r>
        <w:rPr>
          <w:rFonts w:hint="eastAsia"/>
          <w:sz w:val="28"/>
          <w:szCs w:val="28"/>
          <w:lang w:eastAsia="zh-CN"/>
        </w:rPr>
        <w:t>补贴其他支出（</w:t>
      </w:r>
      <w:r>
        <w:rPr>
          <w:rFonts w:hint="eastAsia"/>
          <w:sz w:val="28"/>
          <w:szCs w:val="28"/>
        </w:rPr>
        <w:t>项）</w:t>
      </w:r>
      <w:r>
        <w:rPr>
          <w:rFonts w:hint="eastAsia"/>
          <w:sz w:val="28"/>
          <w:szCs w:val="28"/>
          <w:lang w:eastAsia="zh-CN"/>
        </w:rPr>
        <w:t>；财</w:t>
      </w:r>
      <w:r>
        <w:rPr>
          <w:rFonts w:hint="eastAsia"/>
          <w:sz w:val="28"/>
          <w:szCs w:val="28"/>
        </w:rPr>
        <w:t>政预算安排的用于补助</w:t>
      </w:r>
      <w:r>
        <w:rPr>
          <w:rFonts w:hint="eastAsia"/>
          <w:sz w:val="28"/>
          <w:szCs w:val="28"/>
          <w:lang w:eastAsia="zh-CN"/>
        </w:rPr>
        <w:t>渔船渔民</w:t>
      </w:r>
      <w:r>
        <w:rPr>
          <w:rFonts w:hint="eastAsia"/>
          <w:sz w:val="28"/>
          <w:szCs w:val="28"/>
        </w:rPr>
        <w:t>因成品油价格调整而增加的成品油消耗成本而给予补助的专项资金</w:t>
      </w:r>
      <w:r>
        <w:rPr>
          <w:rFonts w:hint="eastAsia"/>
          <w:sz w:val="28"/>
          <w:szCs w:val="28"/>
          <w:lang w:eastAsia="zh-CN"/>
        </w:rPr>
        <w:t>。</w:t>
      </w:r>
    </w:p>
    <w:p>
      <w:pPr>
        <w:pStyle w:val="4"/>
        <w:numPr>
          <w:ilvl w:val="0"/>
          <w:numId w:val="0"/>
        </w:numPr>
        <w:ind w:left="142" w:leftChars="0" w:firstLine="560"/>
        <w:jc w:val="left"/>
        <w:rPr>
          <w:rFonts w:hint="eastAsia"/>
          <w:sz w:val="28"/>
          <w:szCs w:val="28"/>
        </w:rPr>
      </w:pPr>
      <w:r>
        <w:rPr>
          <w:rFonts w:hint="eastAsia"/>
          <w:sz w:val="28"/>
          <w:szCs w:val="28"/>
          <w:lang w:eastAsia="zh-CN"/>
        </w:rPr>
        <w:t>十三、国土海洋气象等支出（类）海洋管理事务（</w:t>
      </w:r>
      <w:r>
        <w:rPr>
          <w:rFonts w:hint="eastAsia"/>
          <w:sz w:val="28"/>
          <w:szCs w:val="28"/>
        </w:rPr>
        <w:t>款</w:t>
      </w:r>
      <w:r>
        <w:rPr>
          <w:rFonts w:hint="eastAsia"/>
          <w:sz w:val="28"/>
          <w:szCs w:val="28"/>
          <w:lang w:eastAsia="zh-CN"/>
        </w:rPr>
        <w:t>）海洋防灾减灾（项）</w:t>
      </w:r>
      <w:r>
        <w:rPr>
          <w:rFonts w:hint="eastAsia"/>
          <w:sz w:val="28"/>
          <w:szCs w:val="28"/>
        </w:rPr>
        <w:t>指中央财政预算安排的为减少自然灾害给我国</w:t>
      </w:r>
      <w:r>
        <w:rPr>
          <w:rFonts w:hint="eastAsia"/>
          <w:sz w:val="28"/>
          <w:szCs w:val="28"/>
          <w:lang w:eastAsia="zh-CN"/>
        </w:rPr>
        <w:t>渔</w:t>
      </w:r>
      <w:r>
        <w:rPr>
          <w:rFonts w:hint="eastAsia"/>
          <w:sz w:val="28"/>
          <w:szCs w:val="28"/>
        </w:rPr>
        <w:t>业带来严重的损害而开展项目支出。</w:t>
      </w:r>
    </w:p>
    <w:p>
      <w:pPr>
        <w:pStyle w:val="4"/>
        <w:numPr>
          <w:ilvl w:val="0"/>
          <w:numId w:val="0"/>
        </w:numPr>
        <w:ind w:left="142" w:leftChars="0"/>
        <w:jc w:val="left"/>
        <w:rPr>
          <w:sz w:val="28"/>
          <w:szCs w:val="28"/>
        </w:rPr>
      </w:pPr>
      <w:r>
        <w:rPr>
          <w:rFonts w:hint="eastAsia"/>
          <w:sz w:val="28"/>
          <w:szCs w:val="28"/>
          <w:lang w:val="en-US" w:eastAsia="zh-CN"/>
        </w:rPr>
        <w:t xml:space="preserve">  </w:t>
      </w:r>
      <w:r>
        <w:rPr>
          <w:rFonts w:hint="eastAsia"/>
          <w:sz w:val="28"/>
          <w:szCs w:val="28"/>
          <w:lang w:eastAsia="zh-CN"/>
        </w:rPr>
        <w:t>十四、国土海洋气象等支出（类）海洋管理事务（</w:t>
      </w:r>
      <w:r>
        <w:rPr>
          <w:rFonts w:hint="eastAsia"/>
          <w:sz w:val="28"/>
          <w:szCs w:val="28"/>
        </w:rPr>
        <w:t>款</w:t>
      </w:r>
      <w:r>
        <w:rPr>
          <w:rFonts w:hint="eastAsia"/>
          <w:sz w:val="28"/>
          <w:szCs w:val="28"/>
          <w:lang w:eastAsia="zh-CN"/>
        </w:rPr>
        <w:t>）海域使用金支出（项）</w:t>
      </w:r>
      <w:r>
        <w:rPr>
          <w:rFonts w:hint="eastAsia"/>
          <w:sz w:val="28"/>
          <w:szCs w:val="28"/>
        </w:rPr>
        <w:t>指财政预算安排的</w:t>
      </w:r>
      <w:r>
        <w:rPr>
          <w:rFonts w:hint="eastAsia"/>
          <w:sz w:val="28"/>
          <w:szCs w:val="28"/>
          <w:lang w:eastAsia="zh-CN"/>
        </w:rPr>
        <w:t>海域管理工作</w:t>
      </w:r>
      <w:r>
        <w:rPr>
          <w:rFonts w:hint="eastAsia"/>
          <w:sz w:val="28"/>
          <w:szCs w:val="28"/>
        </w:rPr>
        <w:t>开展项目支出。</w:t>
      </w:r>
    </w:p>
    <w:p>
      <w:pPr>
        <w:pStyle w:val="4"/>
        <w:numPr>
          <w:ilvl w:val="0"/>
          <w:numId w:val="0"/>
        </w:numPr>
        <w:jc w:val="left"/>
        <w:rPr>
          <w:sz w:val="28"/>
          <w:szCs w:val="28"/>
        </w:rPr>
      </w:pPr>
      <w:r>
        <w:rPr>
          <w:rFonts w:hint="eastAsia"/>
          <w:sz w:val="28"/>
          <w:szCs w:val="28"/>
          <w:lang w:val="en-US" w:eastAsia="zh-CN"/>
        </w:rPr>
        <w:t xml:space="preserve">    </w:t>
      </w:r>
      <w:r>
        <w:rPr>
          <w:rFonts w:hint="eastAsia"/>
          <w:sz w:val="28"/>
          <w:szCs w:val="28"/>
          <w:lang w:eastAsia="zh-CN"/>
        </w:rPr>
        <w:t>十五、</w:t>
      </w:r>
      <w:r>
        <w:rPr>
          <w:rFonts w:hint="eastAsia"/>
          <w:sz w:val="28"/>
          <w:szCs w:val="28"/>
        </w:rPr>
        <w:t>基本支出：指为保障机构正常运转，完成日常工作任务而发生的人员支出和公用支出。</w:t>
      </w:r>
    </w:p>
    <w:p>
      <w:pPr>
        <w:pStyle w:val="4"/>
        <w:numPr>
          <w:ilvl w:val="0"/>
          <w:numId w:val="0"/>
        </w:numPr>
        <w:ind w:left="142" w:leftChars="0"/>
        <w:jc w:val="left"/>
        <w:rPr>
          <w:sz w:val="28"/>
          <w:szCs w:val="28"/>
        </w:rPr>
      </w:pPr>
      <w:r>
        <w:rPr>
          <w:rFonts w:hint="eastAsia"/>
          <w:sz w:val="28"/>
          <w:szCs w:val="28"/>
          <w:lang w:val="en-US" w:eastAsia="zh-CN"/>
        </w:rPr>
        <w:t xml:space="preserve">    </w:t>
      </w:r>
      <w:r>
        <w:rPr>
          <w:rFonts w:hint="eastAsia"/>
          <w:sz w:val="28"/>
          <w:szCs w:val="28"/>
          <w:lang w:eastAsia="zh-CN"/>
        </w:rPr>
        <w:t>十六、</w:t>
      </w:r>
      <w:r>
        <w:rPr>
          <w:rFonts w:hint="eastAsia"/>
          <w:sz w:val="28"/>
          <w:szCs w:val="28"/>
        </w:rPr>
        <w:t>项目支出：指除基本支出</w:t>
      </w:r>
      <w:r>
        <w:rPr>
          <w:rFonts w:hint="eastAsia"/>
          <w:sz w:val="28"/>
          <w:szCs w:val="28"/>
          <w:lang w:eastAsia="zh-CN"/>
        </w:rPr>
        <w:t>外</w:t>
      </w:r>
      <w:r>
        <w:rPr>
          <w:rFonts w:hint="eastAsia"/>
          <w:sz w:val="28"/>
          <w:szCs w:val="28"/>
        </w:rPr>
        <w:t>为完成</w:t>
      </w:r>
      <w:r>
        <w:rPr>
          <w:rFonts w:hint="eastAsia"/>
          <w:sz w:val="28"/>
          <w:szCs w:val="28"/>
          <w:lang w:eastAsia="zh-CN"/>
        </w:rPr>
        <w:t>专项任务而</w:t>
      </w:r>
      <w:r>
        <w:rPr>
          <w:rFonts w:hint="eastAsia"/>
          <w:sz w:val="28"/>
          <w:szCs w:val="28"/>
        </w:rPr>
        <w:t>发生的支出。</w:t>
      </w:r>
    </w:p>
    <w:p>
      <w:pPr>
        <w:pStyle w:val="4"/>
        <w:numPr>
          <w:ilvl w:val="0"/>
          <w:numId w:val="0"/>
        </w:numPr>
        <w:ind w:left="142" w:leftChars="0"/>
        <w:jc w:val="left"/>
        <w:rPr>
          <w:rFonts w:hint="eastAsia"/>
          <w:sz w:val="28"/>
          <w:szCs w:val="28"/>
        </w:rPr>
      </w:pPr>
      <w:r>
        <w:rPr>
          <w:rFonts w:hint="eastAsia"/>
          <w:sz w:val="28"/>
          <w:szCs w:val="28"/>
          <w:lang w:val="en-US" w:eastAsia="zh-CN"/>
        </w:rPr>
        <w:t xml:space="preserve">    </w:t>
      </w:r>
      <w:r>
        <w:rPr>
          <w:rFonts w:hint="eastAsia"/>
          <w:sz w:val="28"/>
          <w:szCs w:val="28"/>
          <w:lang w:eastAsia="zh-CN"/>
        </w:rPr>
        <w:t>十七、</w:t>
      </w:r>
      <w:r>
        <w:rPr>
          <w:rFonts w:hint="eastAsia"/>
          <w:sz w:val="28"/>
          <w:szCs w:val="28"/>
        </w:rPr>
        <w:t>“三公”经费：纳入财政预算管理的“三公”经费，是指财政拨款安排的加因公出国（境）费、公务车购置及运行费和公务接待费，其中：因公出国（境）反映单位公务出国（境）国际旅旨费、国际城市间交通费、住宿费、培训费等支出；公务车购置及运行维护费反映单位公务车辆购置支出（售购置税）、燃料费、维修费、保险费、过桥费、安全奖等支出；公务接待反映单位按规定开支的各类公务接待费。</w:t>
      </w:r>
    </w:p>
    <w:p>
      <w:pPr>
        <w:pStyle w:val="4"/>
        <w:numPr>
          <w:ilvl w:val="0"/>
          <w:numId w:val="0"/>
        </w:numPr>
        <w:ind w:left="142" w:leftChars="0"/>
        <w:jc w:val="left"/>
        <w:rPr>
          <w:sz w:val="28"/>
          <w:szCs w:val="28"/>
        </w:rPr>
      </w:pPr>
      <w:r>
        <w:rPr>
          <w:rFonts w:hint="eastAsia"/>
          <w:sz w:val="28"/>
          <w:szCs w:val="28"/>
          <w:lang w:val="en-US" w:eastAsia="zh-CN"/>
        </w:rPr>
        <w:t xml:space="preserve">    </w:t>
      </w:r>
      <w:r>
        <w:rPr>
          <w:rFonts w:hint="eastAsia"/>
          <w:sz w:val="28"/>
          <w:szCs w:val="28"/>
          <w:lang w:eastAsia="zh-CN"/>
        </w:rPr>
        <w:t>十八、</w:t>
      </w:r>
      <w:r>
        <w:rPr>
          <w:rFonts w:hint="eastAsia"/>
          <w:sz w:val="28"/>
          <w:szCs w:val="28"/>
        </w:rPr>
        <w:t>机关运行经费：指为保障行政单位（含参照公务员法管理的事业单位）运行用于购买货物和服务的各项资金包括办公及印刷费、邮电费、差旅费、水电费、福利费、日常维修费、一般设备购置费、公务用车运行机制维护费及其他。</w:t>
      </w:r>
    </w:p>
    <w:p>
      <w:pPr>
        <w:ind w:firstLine="700" w:firstLineChars="250"/>
        <w:rPr>
          <w:rFonts w:hint="eastAsia" w:ascii="宋体" w:hAnsi="宋体" w:eastAsia="宋体"/>
          <w:sz w:val="28"/>
          <w:szCs w:val="28"/>
        </w:rPr>
      </w:pPr>
    </w:p>
    <w:p>
      <w:pPr>
        <w:pStyle w:val="4"/>
        <w:ind w:left="420" w:firstLine="0" w:firstLineChars="0"/>
        <w:rPr>
          <w:sz w:val="28"/>
          <w:szCs w:val="28"/>
        </w:rPr>
      </w:pPr>
    </w:p>
    <w:p/>
    <w:sectPr>
      <w:pgSz w:w="11906" w:h="16838"/>
      <w:pgMar w:top="850" w:right="1417" w:bottom="850" w:left="141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19F" w:csb1="00000000"/>
  </w:font>
  <w:font w:name="Calibri">
    <w:panose1 w:val="020F0502020204030204"/>
    <w:charset w:val="00"/>
    <w:family w:val="swiss"/>
    <w:pitch w:val="default"/>
    <w:sig w:usb0="E10002FF" w:usb1="4000ACFF" w:usb2="00000009" w:usb3="00000000" w:csb0="2000019F" w:csb1="00000000"/>
  </w:font>
  <w:font w:name="Shruti">
    <w:panose1 w:val="020B0502040204020203"/>
    <w:charset w:val="00"/>
    <w:family w:val="auto"/>
    <w:pitch w:val="default"/>
    <w:sig w:usb0="00040003" w:usb1="00000000" w:usb2="00000000" w:usb3="00000000" w:csb0="00000001" w:csb1="00000000"/>
  </w:font>
  <w:font w:name="Century Gothic">
    <w:altName w:val="Segoe Print"/>
    <w:panose1 w:val="020B0502020202020204"/>
    <w:charset w:val="00"/>
    <w:family w:val="auto"/>
    <w:pitch w:val="default"/>
    <w:sig w:usb0="00000000" w:usb1="00000000" w:usb2="00000000" w:usb3="00000000" w:csb0="2000009F" w:csb1="DFD7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FangSong_GB2312">
    <w:altName w:val="仿宋"/>
    <w:panose1 w:val="00000000000000000000"/>
    <w:charset w:val="86"/>
    <w:family w:val="auto"/>
    <w:pitch w:val="default"/>
    <w:sig w:usb0="00000000" w:usb1="00000000" w:usb2="00000000" w:usb3="00000000" w:csb0="00040000" w:csb1="00000000"/>
  </w:font>
  <w:font w:name="FangSong_GB2312">
    <w:altName w:val="仿宋"/>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叶根友毛笔行书2.0版">
    <w:altName w:val="宋体"/>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新宋体">
    <w:panose1 w:val="02010609030101010101"/>
    <w:charset w:val="86"/>
    <w:family w:val="auto"/>
    <w:pitch w:val="default"/>
    <w:sig w:usb0="00000003" w:usb1="288F0000" w:usb2="00000006" w:usb3="00000000" w:csb0="00040001" w:csb1="00000000"/>
  </w:font>
  <w:font w:name="Arial">
    <w:panose1 w:val="020B0604020202020204"/>
    <w:charset w:val="00"/>
    <w:family w:val="auto"/>
    <w:pitch w:val="default"/>
    <w:sig w:usb0="E0002AFF" w:usb1="C0007843" w:usb2="00000009" w:usb3="00000000" w:csb0="400001FF" w:csb1="FFFF0000"/>
  </w:font>
  <w:font w:name="KaiTi_GB2312">
    <w:altName w:val="宋体"/>
    <w:panose1 w:val="00000000000000000000"/>
    <w:charset w:val="86"/>
    <w:family w:val="auto"/>
    <w:pitch w:val="default"/>
    <w:sig w:usb0="00000000" w:usb1="00000000" w:usb2="00000000" w:usb3="00000000" w:csb0="00040000" w:csb1="00000000"/>
  </w:font>
  <w:font w:name="LiSu">
    <w:altName w:val="宋体"/>
    <w:panose1 w:val="00000000000000000000"/>
    <w:charset w:val="86"/>
    <w:family w:val="auto"/>
    <w:pitch w:val="default"/>
    <w:sig w:usb0="00000000" w:usb1="00000000" w:usb2="00000000" w:usb3="00000000" w:csb0="00040000" w:csb1="00000000"/>
  </w:font>
  <w:font w:name="MS-PMincho">
    <w:altName w:val="MS Mincho"/>
    <w:panose1 w:val="00000000000000000000"/>
    <w:charset w:val="80"/>
    <w:family w:val="auto"/>
    <w:pitch w:val="default"/>
    <w:sig w:usb0="00000000" w:usb1="00000000" w:usb2="00000000" w:usb3="00000000" w:csb0="00020000" w:csb1="00000000"/>
  </w:font>
  <w:font w:name="MS Mincho">
    <w:panose1 w:val="02020609040205080304"/>
    <w:charset w:val="80"/>
    <w:family w:val="auto"/>
    <w:pitch w:val="default"/>
    <w:sig w:usb0="E00002FF" w:usb1="6AC7FDFB" w:usb2="00000012" w:usb3="00000000" w:csb0="4002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CA7E06"/>
    <w:multiLevelType w:val="singleLevel"/>
    <w:tmpl w:val="57CA7E06"/>
    <w:lvl w:ilvl="0" w:tentative="0">
      <w:start w:val="1"/>
      <w:numFmt w:val="chineseCounting"/>
      <w:suff w:val="nothing"/>
      <w:lvlText w:val="%1、"/>
      <w:lvlJc w:val="left"/>
    </w:lvl>
  </w:abstractNum>
  <w:abstractNum w:abstractNumId="1">
    <w:nsid w:val="57CE36C7"/>
    <w:multiLevelType w:val="singleLevel"/>
    <w:tmpl w:val="57CE36C7"/>
    <w:lvl w:ilvl="0" w:tentative="0">
      <w:start w:val="7"/>
      <w:numFmt w:val="chineseCounting"/>
      <w:suff w:val="nothing"/>
      <w:lvlText w:val="%1、"/>
      <w:lvlJc w:val="left"/>
    </w:lvl>
  </w:abstractNum>
  <w:abstractNum w:abstractNumId="2">
    <w:nsid w:val="57CE3A36"/>
    <w:multiLevelType w:val="singleLevel"/>
    <w:tmpl w:val="57CE3A36"/>
    <w:lvl w:ilvl="0" w:tentative="0">
      <w:start w:val="11"/>
      <w:numFmt w:val="chineseCounting"/>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95A76F4"/>
    <w:rsid w:val="1A0F3E53"/>
    <w:rsid w:val="2119263E"/>
    <w:rsid w:val="27E71A70"/>
    <w:rsid w:val="4E630D84"/>
    <w:rsid w:val="4F460FA5"/>
    <w:rsid w:val="586F4FA2"/>
    <w:rsid w:val="5C716FFA"/>
    <w:rsid w:val="648331DC"/>
    <w:rsid w:val="68331F64"/>
    <w:rsid w:val="6D594B6C"/>
    <w:rsid w:val="7372688C"/>
    <w:rsid w:val="7D927EBD"/>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customStyle="1" w:styleId="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Office_10.1.0.5866_F1E327BC-269C-435d-A152-05C5408002CA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zer</dc:creator>
  <cp:lastModifiedBy>zer</cp:lastModifiedBy>
  <dcterms:modified xsi:type="dcterms:W3CDTF">2016-09-06T09:15:51Z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2052-10.1.0.5866</vt:lpwstr>
  </property>
</Properties>
</file>