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CD2" w:rsidRPr="00540CD2" w:rsidRDefault="00540CD2" w:rsidP="00540CD2">
      <w:pPr>
        <w:ind w:firstLineChars="147" w:firstLine="1063"/>
        <w:jc w:val="left"/>
        <w:rPr>
          <w:b/>
          <w:sz w:val="72"/>
          <w:szCs w:val="72"/>
        </w:rPr>
      </w:pPr>
      <w:r w:rsidRPr="00540CD2">
        <w:rPr>
          <w:rFonts w:hint="eastAsia"/>
          <w:b/>
          <w:sz w:val="72"/>
          <w:szCs w:val="72"/>
        </w:rPr>
        <w:t>2015</w:t>
      </w:r>
      <w:r w:rsidRPr="00540CD2">
        <w:rPr>
          <w:rFonts w:hint="eastAsia"/>
          <w:b/>
          <w:sz w:val="72"/>
          <w:szCs w:val="72"/>
        </w:rPr>
        <w:t>年林业局部门决算</w:t>
      </w:r>
    </w:p>
    <w:p w:rsidR="00540CD2" w:rsidRDefault="00540CD2" w:rsidP="004A77AB">
      <w:pPr>
        <w:ind w:firstLineChars="500" w:firstLine="2209"/>
        <w:jc w:val="left"/>
        <w:rPr>
          <w:b/>
          <w:sz w:val="44"/>
          <w:szCs w:val="44"/>
        </w:rPr>
      </w:pPr>
    </w:p>
    <w:p w:rsidR="004A77AB" w:rsidRPr="004A77AB" w:rsidRDefault="004A77AB" w:rsidP="004A77AB">
      <w:pPr>
        <w:ind w:firstLineChars="500" w:firstLine="2209"/>
        <w:jc w:val="left"/>
        <w:rPr>
          <w:b/>
          <w:sz w:val="44"/>
          <w:szCs w:val="44"/>
        </w:rPr>
      </w:pPr>
      <w:r w:rsidRPr="004A77AB">
        <w:rPr>
          <w:rFonts w:hint="eastAsia"/>
          <w:b/>
          <w:sz w:val="44"/>
          <w:szCs w:val="44"/>
        </w:rPr>
        <w:t>第一部分</w:t>
      </w:r>
      <w:r w:rsidRPr="004A77AB">
        <w:rPr>
          <w:rFonts w:hint="eastAsia"/>
          <w:b/>
          <w:sz w:val="44"/>
          <w:szCs w:val="44"/>
        </w:rPr>
        <w:t xml:space="preserve">   </w:t>
      </w:r>
      <w:r w:rsidRPr="004A77AB">
        <w:rPr>
          <w:rFonts w:hint="eastAsia"/>
          <w:b/>
          <w:sz w:val="44"/>
          <w:szCs w:val="44"/>
        </w:rPr>
        <w:t>林业局概况</w:t>
      </w:r>
    </w:p>
    <w:p w:rsidR="004A77AB" w:rsidRDefault="004A77AB" w:rsidP="00E31BB6">
      <w:pPr>
        <w:ind w:firstLine="600"/>
        <w:rPr>
          <w:sz w:val="30"/>
          <w:szCs w:val="30"/>
        </w:rPr>
      </w:pPr>
    </w:p>
    <w:p w:rsidR="004A77AB" w:rsidRPr="004A77AB" w:rsidRDefault="004A77AB" w:rsidP="00E31BB6">
      <w:pPr>
        <w:ind w:firstLine="600"/>
        <w:rPr>
          <w:b/>
          <w:sz w:val="36"/>
          <w:szCs w:val="36"/>
        </w:rPr>
      </w:pPr>
      <w:r w:rsidRPr="004A77AB">
        <w:rPr>
          <w:rFonts w:hint="eastAsia"/>
          <w:b/>
          <w:sz w:val="36"/>
          <w:szCs w:val="36"/>
        </w:rPr>
        <w:t>一、部门职责</w:t>
      </w:r>
    </w:p>
    <w:p w:rsidR="00E31BB6" w:rsidRDefault="00E31BB6" w:rsidP="00E31BB6">
      <w:pPr>
        <w:ind w:firstLine="600"/>
        <w:rPr>
          <w:sz w:val="30"/>
          <w:szCs w:val="30"/>
        </w:rPr>
      </w:pPr>
      <w:r>
        <w:rPr>
          <w:rFonts w:hint="eastAsia"/>
          <w:sz w:val="30"/>
          <w:szCs w:val="30"/>
        </w:rPr>
        <w:t>根据湛江市机构编制委员会《关于印发遂溪县人民政府机构改革方案的通知》（湛机编</w:t>
      </w:r>
      <w:r>
        <w:rPr>
          <w:sz w:val="30"/>
          <w:szCs w:val="30"/>
        </w:rPr>
        <w:t>[2010]16</w:t>
      </w:r>
      <w:r>
        <w:rPr>
          <w:rFonts w:hint="eastAsia"/>
          <w:sz w:val="30"/>
          <w:szCs w:val="30"/>
        </w:rPr>
        <w:t>号）精神，设立遂溪县林业局，为县人民政府工作部门。</w:t>
      </w:r>
    </w:p>
    <w:p w:rsidR="00E31BB6" w:rsidRDefault="004A77AB" w:rsidP="00E31BB6">
      <w:pPr>
        <w:ind w:firstLine="600"/>
        <w:rPr>
          <w:rFonts w:ascii="黑体" w:eastAsia="黑体"/>
          <w:sz w:val="30"/>
          <w:szCs w:val="30"/>
        </w:rPr>
      </w:pPr>
      <w:r>
        <w:rPr>
          <w:rFonts w:ascii="黑体" w:eastAsia="黑体" w:hint="eastAsia"/>
          <w:sz w:val="30"/>
          <w:szCs w:val="30"/>
        </w:rPr>
        <w:t>（</w:t>
      </w:r>
      <w:r w:rsidR="00E31BB6">
        <w:rPr>
          <w:rFonts w:ascii="黑体" w:eastAsia="黑体" w:hint="eastAsia"/>
          <w:sz w:val="30"/>
          <w:szCs w:val="30"/>
        </w:rPr>
        <w:t>一</w:t>
      </w:r>
      <w:r>
        <w:rPr>
          <w:rFonts w:ascii="黑体" w:eastAsia="黑体" w:hint="eastAsia"/>
          <w:sz w:val="30"/>
          <w:szCs w:val="30"/>
        </w:rPr>
        <w:t>）</w:t>
      </w:r>
      <w:r w:rsidR="00E31BB6">
        <w:rPr>
          <w:rFonts w:ascii="黑体" w:eastAsia="黑体" w:hint="eastAsia"/>
          <w:sz w:val="30"/>
          <w:szCs w:val="30"/>
        </w:rPr>
        <w:t>、职责调整</w:t>
      </w:r>
    </w:p>
    <w:p w:rsidR="00E31BB6" w:rsidRDefault="004A77AB" w:rsidP="00E31BB6">
      <w:pPr>
        <w:ind w:firstLine="600"/>
        <w:rPr>
          <w:sz w:val="30"/>
          <w:szCs w:val="30"/>
        </w:rPr>
      </w:pPr>
      <w:r>
        <w:rPr>
          <w:rFonts w:hint="eastAsia"/>
          <w:sz w:val="30"/>
          <w:szCs w:val="30"/>
        </w:rPr>
        <w:t>1</w:t>
      </w:r>
      <w:r>
        <w:rPr>
          <w:rFonts w:hint="eastAsia"/>
          <w:sz w:val="30"/>
          <w:szCs w:val="30"/>
        </w:rPr>
        <w:t>、</w:t>
      </w:r>
      <w:r w:rsidR="00E31BB6">
        <w:rPr>
          <w:rFonts w:hint="eastAsia"/>
          <w:sz w:val="30"/>
          <w:szCs w:val="30"/>
        </w:rPr>
        <w:t>取消和调整已由县人民政府公布取消和调整的行政审批事项。</w:t>
      </w:r>
    </w:p>
    <w:p w:rsidR="00E31BB6" w:rsidRDefault="004A77AB" w:rsidP="00E31BB6">
      <w:pPr>
        <w:ind w:firstLine="600"/>
        <w:rPr>
          <w:sz w:val="30"/>
          <w:szCs w:val="30"/>
        </w:rPr>
      </w:pPr>
      <w:r>
        <w:rPr>
          <w:rFonts w:hint="eastAsia"/>
          <w:sz w:val="30"/>
          <w:szCs w:val="30"/>
        </w:rPr>
        <w:t>2</w:t>
      </w:r>
      <w:r>
        <w:rPr>
          <w:rFonts w:hint="eastAsia"/>
          <w:sz w:val="30"/>
          <w:szCs w:val="30"/>
        </w:rPr>
        <w:t>、</w:t>
      </w:r>
      <w:r w:rsidR="00E31BB6">
        <w:rPr>
          <w:rFonts w:hint="eastAsia"/>
          <w:sz w:val="30"/>
          <w:szCs w:val="30"/>
        </w:rPr>
        <w:t>加强保护和合理开发森林、湿地和陆生野生动植物资源，优化配置林业资源，促进林业可持续发展的职责。</w:t>
      </w:r>
    </w:p>
    <w:p w:rsidR="00E31BB6" w:rsidRDefault="004A77AB" w:rsidP="00E31BB6">
      <w:pPr>
        <w:ind w:firstLine="600"/>
        <w:rPr>
          <w:sz w:val="30"/>
          <w:szCs w:val="30"/>
        </w:rPr>
      </w:pPr>
      <w:r>
        <w:rPr>
          <w:rFonts w:hint="eastAsia"/>
          <w:sz w:val="30"/>
          <w:szCs w:val="30"/>
        </w:rPr>
        <w:t>3</w:t>
      </w:r>
      <w:r>
        <w:rPr>
          <w:rFonts w:hint="eastAsia"/>
          <w:sz w:val="30"/>
          <w:szCs w:val="30"/>
        </w:rPr>
        <w:t>、</w:t>
      </w:r>
      <w:r w:rsidR="00E31BB6">
        <w:rPr>
          <w:rFonts w:hint="eastAsia"/>
          <w:sz w:val="30"/>
          <w:szCs w:val="30"/>
        </w:rPr>
        <w:t>加强组织指导林业改革、林业产业和农村林业发展，依法维护农民经营林业合法权益的职责。</w:t>
      </w:r>
    </w:p>
    <w:p w:rsidR="00E31BB6" w:rsidRDefault="004A77AB" w:rsidP="00E31BB6">
      <w:pPr>
        <w:ind w:firstLine="600"/>
        <w:rPr>
          <w:rFonts w:ascii="黑体" w:eastAsia="黑体"/>
          <w:sz w:val="30"/>
          <w:szCs w:val="30"/>
        </w:rPr>
      </w:pPr>
      <w:r>
        <w:rPr>
          <w:rFonts w:ascii="黑体" w:eastAsia="黑体" w:hint="eastAsia"/>
          <w:sz w:val="30"/>
          <w:szCs w:val="30"/>
        </w:rPr>
        <w:t>（</w:t>
      </w:r>
      <w:r w:rsidR="00E31BB6">
        <w:rPr>
          <w:rFonts w:ascii="黑体" w:eastAsia="黑体" w:hint="eastAsia"/>
          <w:sz w:val="30"/>
          <w:szCs w:val="30"/>
        </w:rPr>
        <w:t>二</w:t>
      </w:r>
      <w:r>
        <w:rPr>
          <w:rFonts w:ascii="黑体" w:eastAsia="黑体" w:hint="eastAsia"/>
          <w:sz w:val="30"/>
          <w:szCs w:val="30"/>
        </w:rPr>
        <w:t>）</w:t>
      </w:r>
      <w:r w:rsidR="00E31BB6">
        <w:rPr>
          <w:rFonts w:ascii="黑体" w:eastAsia="黑体" w:hint="eastAsia"/>
          <w:sz w:val="30"/>
          <w:szCs w:val="30"/>
        </w:rPr>
        <w:t>、主要职责</w:t>
      </w:r>
    </w:p>
    <w:p w:rsidR="00E31BB6" w:rsidRDefault="004A77AB" w:rsidP="00E31BB6">
      <w:pPr>
        <w:ind w:firstLine="600"/>
        <w:rPr>
          <w:sz w:val="30"/>
          <w:szCs w:val="30"/>
        </w:rPr>
      </w:pPr>
      <w:r>
        <w:rPr>
          <w:rFonts w:hint="eastAsia"/>
          <w:sz w:val="30"/>
          <w:szCs w:val="30"/>
        </w:rPr>
        <w:t>1</w:t>
      </w:r>
      <w:r>
        <w:rPr>
          <w:rFonts w:hint="eastAsia"/>
          <w:sz w:val="30"/>
          <w:szCs w:val="30"/>
        </w:rPr>
        <w:t>、</w:t>
      </w:r>
      <w:r w:rsidR="00E31BB6">
        <w:rPr>
          <w:rFonts w:hint="eastAsia"/>
          <w:sz w:val="30"/>
          <w:szCs w:val="30"/>
        </w:rPr>
        <w:t>贯彻执行国家和省市有关林业工作的方针政策和法律法规，起草有关地方规范性文件和全县林业及其生态建设发展战略、中长期规划并监督实施；监督管理全县林业及其生态建设；组织、协调开展森林、湿地和陆生野生动植物资源的调查、动态监测和评估，并统一发布相关信息；承担林业生态文明建设的有关工作；协助开展有关国际公约的履约工作。</w:t>
      </w:r>
    </w:p>
    <w:p w:rsidR="00E31BB6" w:rsidRDefault="004A77AB" w:rsidP="00E31BB6">
      <w:pPr>
        <w:ind w:firstLine="600"/>
        <w:rPr>
          <w:sz w:val="30"/>
          <w:szCs w:val="30"/>
        </w:rPr>
      </w:pPr>
      <w:r>
        <w:rPr>
          <w:rFonts w:hint="eastAsia"/>
          <w:sz w:val="30"/>
          <w:szCs w:val="30"/>
        </w:rPr>
        <w:t>2</w:t>
      </w:r>
      <w:r>
        <w:rPr>
          <w:rFonts w:hint="eastAsia"/>
          <w:sz w:val="30"/>
          <w:szCs w:val="30"/>
        </w:rPr>
        <w:t>、</w:t>
      </w:r>
      <w:r w:rsidR="00E31BB6">
        <w:rPr>
          <w:rFonts w:hint="eastAsia"/>
          <w:sz w:val="30"/>
          <w:szCs w:val="30"/>
        </w:rPr>
        <w:t>组织、协调、指导和监督全县造林绿化工作。组织、指导和</w:t>
      </w:r>
      <w:r w:rsidR="00E31BB6">
        <w:rPr>
          <w:rFonts w:hint="eastAsia"/>
          <w:sz w:val="30"/>
          <w:szCs w:val="30"/>
        </w:rPr>
        <w:lastRenderedPageBreak/>
        <w:t>监督全民义务植树、生态公益林建设和效益补偿工作，依法推动退耕还林工作，组织、指导各类公益林和商品林的培育、封山育林和以植树种草等生物措施防治水土流失工作，指导城市林业建设；承担林业应对气候变化的相关工作。</w:t>
      </w:r>
    </w:p>
    <w:p w:rsidR="00E31BB6" w:rsidRDefault="004A77AB" w:rsidP="00E31BB6">
      <w:pPr>
        <w:ind w:firstLine="600"/>
        <w:rPr>
          <w:sz w:val="30"/>
          <w:szCs w:val="30"/>
        </w:rPr>
      </w:pPr>
      <w:r>
        <w:rPr>
          <w:rFonts w:hint="eastAsia"/>
          <w:sz w:val="30"/>
          <w:szCs w:val="30"/>
        </w:rPr>
        <w:t>3</w:t>
      </w:r>
      <w:r>
        <w:rPr>
          <w:rFonts w:hint="eastAsia"/>
          <w:sz w:val="30"/>
          <w:szCs w:val="30"/>
        </w:rPr>
        <w:t>、</w:t>
      </w:r>
      <w:r w:rsidR="00E31BB6">
        <w:rPr>
          <w:rFonts w:hint="eastAsia"/>
          <w:sz w:val="30"/>
          <w:szCs w:val="30"/>
        </w:rPr>
        <w:t>承担森林资源保护发展监督管理的责任。组织编制森林采伐限额并监督执行，监督检查林木凭证采伐、运输，组织、指导林地、林权管理，组织实施林权登记、发证工作，拟订林地保护利用总体规划并监督实施，承担林地征用、占用的审核工作。</w:t>
      </w:r>
    </w:p>
    <w:p w:rsidR="00E31BB6" w:rsidRDefault="004A77AB" w:rsidP="00E31BB6">
      <w:pPr>
        <w:ind w:firstLine="600"/>
        <w:rPr>
          <w:sz w:val="30"/>
          <w:szCs w:val="30"/>
        </w:rPr>
      </w:pPr>
      <w:r>
        <w:rPr>
          <w:rFonts w:hint="eastAsia"/>
          <w:sz w:val="30"/>
          <w:szCs w:val="30"/>
        </w:rPr>
        <w:t>4</w:t>
      </w:r>
      <w:r>
        <w:rPr>
          <w:rFonts w:hint="eastAsia"/>
          <w:sz w:val="30"/>
          <w:szCs w:val="30"/>
        </w:rPr>
        <w:t>、</w:t>
      </w:r>
      <w:r w:rsidR="00E31BB6">
        <w:rPr>
          <w:rFonts w:hint="eastAsia"/>
          <w:sz w:val="30"/>
          <w:szCs w:val="30"/>
        </w:rPr>
        <w:t>组织、协调、指导和监督全县湿地保护工作。组织拟订全县性、区域性湿地保护规划，组织实施建立湿地保护小区、湿地公园等保护管理工作，负责红树林资源、划入生态公益林规划区的滩涂、划为红树林、鸟类自然保护区的监督管理。</w:t>
      </w:r>
    </w:p>
    <w:p w:rsidR="00E31BB6" w:rsidRDefault="004A77AB" w:rsidP="00E31BB6">
      <w:pPr>
        <w:ind w:firstLine="600"/>
        <w:rPr>
          <w:sz w:val="30"/>
          <w:szCs w:val="30"/>
        </w:rPr>
      </w:pPr>
      <w:r>
        <w:rPr>
          <w:rFonts w:hint="eastAsia"/>
          <w:sz w:val="30"/>
          <w:szCs w:val="30"/>
        </w:rPr>
        <w:t>5</w:t>
      </w:r>
      <w:r>
        <w:rPr>
          <w:rFonts w:hint="eastAsia"/>
          <w:sz w:val="30"/>
          <w:szCs w:val="30"/>
        </w:rPr>
        <w:t>、</w:t>
      </w:r>
      <w:r w:rsidR="00E31BB6">
        <w:rPr>
          <w:rFonts w:hint="eastAsia"/>
          <w:sz w:val="30"/>
          <w:szCs w:val="30"/>
        </w:rPr>
        <w:t>组织、协调、指导和监督全县陆生野生动植物资源的保护和开发利用。承担濒危陆生野生动植物及其产品进出口和国家重点保护的陆生野生动植物及其产品出口的审核工作；监督管理林业生物种质资源、植物新品种保护，按分工负责生物多样性保护的有关工作。</w:t>
      </w:r>
    </w:p>
    <w:p w:rsidR="00E31BB6" w:rsidRDefault="004A77AB" w:rsidP="00E31BB6">
      <w:pPr>
        <w:ind w:firstLine="600"/>
        <w:rPr>
          <w:sz w:val="30"/>
          <w:szCs w:val="30"/>
        </w:rPr>
      </w:pPr>
      <w:r>
        <w:rPr>
          <w:rFonts w:hint="eastAsia"/>
          <w:sz w:val="30"/>
          <w:szCs w:val="30"/>
        </w:rPr>
        <w:t>6</w:t>
      </w:r>
      <w:r>
        <w:rPr>
          <w:rFonts w:hint="eastAsia"/>
          <w:sz w:val="30"/>
          <w:szCs w:val="30"/>
        </w:rPr>
        <w:t>、</w:t>
      </w:r>
      <w:r w:rsidR="00E31BB6">
        <w:rPr>
          <w:rFonts w:hint="eastAsia"/>
          <w:sz w:val="30"/>
          <w:szCs w:val="30"/>
        </w:rPr>
        <w:t>负责林业系统自然保护区的监督管理。在国家自然保护区区划、规划以及全省、县自然保护区规划的指导下，承担森林、陆生野生动植物和有关湿地类型自然保护区以及森林公园的建设和管理工作。</w:t>
      </w:r>
    </w:p>
    <w:p w:rsidR="00E31BB6" w:rsidRDefault="004A77AB" w:rsidP="00E31BB6">
      <w:pPr>
        <w:ind w:firstLine="600"/>
        <w:rPr>
          <w:sz w:val="30"/>
          <w:szCs w:val="30"/>
        </w:rPr>
      </w:pPr>
      <w:r>
        <w:rPr>
          <w:rFonts w:hint="eastAsia"/>
          <w:sz w:val="30"/>
          <w:szCs w:val="30"/>
        </w:rPr>
        <w:t>7</w:t>
      </w:r>
      <w:r>
        <w:rPr>
          <w:rFonts w:hint="eastAsia"/>
          <w:sz w:val="30"/>
          <w:szCs w:val="30"/>
        </w:rPr>
        <w:t>、</w:t>
      </w:r>
      <w:r w:rsidR="00E31BB6">
        <w:rPr>
          <w:rFonts w:hint="eastAsia"/>
          <w:sz w:val="30"/>
          <w:szCs w:val="30"/>
        </w:rPr>
        <w:t>承担推进林业改革和维护农民经营林业合法权益的工作。拟</w:t>
      </w:r>
      <w:r w:rsidR="00E31BB6">
        <w:rPr>
          <w:rFonts w:hint="eastAsia"/>
          <w:sz w:val="30"/>
          <w:szCs w:val="30"/>
        </w:rPr>
        <w:lastRenderedPageBreak/>
        <w:t>订集体林权制度、国有林场等重大林业改革意见并指导监督实施，指导、监督农村林地承包经营和林权流转，指导协调林权纠纷调处工作。</w:t>
      </w:r>
    </w:p>
    <w:p w:rsidR="00E31BB6" w:rsidRDefault="004A77AB" w:rsidP="00E31BB6">
      <w:pPr>
        <w:ind w:firstLine="600"/>
        <w:rPr>
          <w:sz w:val="30"/>
          <w:szCs w:val="30"/>
        </w:rPr>
      </w:pPr>
      <w:r>
        <w:rPr>
          <w:rFonts w:hint="eastAsia"/>
          <w:sz w:val="30"/>
          <w:szCs w:val="30"/>
        </w:rPr>
        <w:t>8</w:t>
      </w:r>
      <w:r>
        <w:rPr>
          <w:rFonts w:hint="eastAsia"/>
          <w:sz w:val="30"/>
          <w:szCs w:val="30"/>
        </w:rPr>
        <w:t>、</w:t>
      </w:r>
      <w:r w:rsidR="00E31BB6">
        <w:rPr>
          <w:rFonts w:hint="eastAsia"/>
          <w:sz w:val="30"/>
          <w:szCs w:val="30"/>
        </w:rPr>
        <w:t>组织、协调、指导全县林业产业发展。拟订林业产业发展政策、规划和技术标准并组织实施，指导、协调林业企业原材料基地建设、林区林业综合开发和森林生态旅游的开发、建设、管理工作。</w:t>
      </w:r>
    </w:p>
    <w:p w:rsidR="00E31BB6" w:rsidRDefault="004A77AB" w:rsidP="00E31BB6">
      <w:pPr>
        <w:ind w:firstLine="600"/>
        <w:rPr>
          <w:sz w:val="30"/>
          <w:szCs w:val="30"/>
        </w:rPr>
      </w:pPr>
      <w:r>
        <w:rPr>
          <w:rFonts w:hint="eastAsia"/>
          <w:sz w:val="30"/>
          <w:szCs w:val="30"/>
        </w:rPr>
        <w:t>9</w:t>
      </w:r>
      <w:r>
        <w:rPr>
          <w:rFonts w:hint="eastAsia"/>
          <w:sz w:val="30"/>
          <w:szCs w:val="30"/>
        </w:rPr>
        <w:t>、</w:t>
      </w:r>
      <w:r w:rsidR="00E31BB6">
        <w:rPr>
          <w:rFonts w:hint="eastAsia"/>
          <w:sz w:val="30"/>
          <w:szCs w:val="30"/>
        </w:rPr>
        <w:t>组织、协调、指导和监督全县森林资源安全工作。组织、协调、指导和监督森林防扑火、林业行政执法和林业重大违法案件查处等工作，指导、管理森林公安工作，指导林业有害生物的防治、检疫工作。</w:t>
      </w:r>
    </w:p>
    <w:p w:rsidR="00E31BB6" w:rsidRDefault="004A77AB" w:rsidP="00E31BB6">
      <w:pPr>
        <w:ind w:firstLine="600"/>
        <w:rPr>
          <w:sz w:val="30"/>
          <w:szCs w:val="30"/>
        </w:rPr>
      </w:pPr>
      <w:r>
        <w:rPr>
          <w:rFonts w:hint="eastAsia"/>
          <w:sz w:val="30"/>
          <w:szCs w:val="30"/>
        </w:rPr>
        <w:t>10</w:t>
      </w:r>
      <w:r>
        <w:rPr>
          <w:rFonts w:hint="eastAsia"/>
          <w:sz w:val="30"/>
          <w:szCs w:val="30"/>
        </w:rPr>
        <w:t>、</w:t>
      </w:r>
      <w:r w:rsidR="00E31BB6">
        <w:rPr>
          <w:rFonts w:hint="eastAsia"/>
          <w:sz w:val="30"/>
          <w:szCs w:val="30"/>
        </w:rPr>
        <w:t>组织、指导建立和实施林业及其生态建设的生态补偿制度。参与编制部门预算并组织实施，提出林业财政性资金安排意见，参与编制政策性森林保险、森林专项贷款计划，监督管理县级林业国有资产和林业基金，指导林业基础设施建设、森林资源资产流转，监督指导林区公路建设和维护管理。</w:t>
      </w:r>
    </w:p>
    <w:p w:rsidR="00E31BB6" w:rsidRDefault="004A77AB" w:rsidP="00E31BB6">
      <w:pPr>
        <w:ind w:firstLine="600"/>
        <w:rPr>
          <w:sz w:val="30"/>
          <w:szCs w:val="30"/>
        </w:rPr>
      </w:pPr>
      <w:r>
        <w:rPr>
          <w:rFonts w:hint="eastAsia"/>
          <w:sz w:val="30"/>
          <w:szCs w:val="30"/>
        </w:rPr>
        <w:t>11</w:t>
      </w:r>
      <w:r>
        <w:rPr>
          <w:rFonts w:hint="eastAsia"/>
          <w:sz w:val="30"/>
          <w:szCs w:val="30"/>
        </w:rPr>
        <w:t>、</w:t>
      </w:r>
      <w:r w:rsidR="00E31BB6">
        <w:rPr>
          <w:rFonts w:hint="eastAsia"/>
          <w:sz w:val="30"/>
          <w:szCs w:val="30"/>
        </w:rPr>
        <w:t>组织、指导林业及其生态建设的科学研究、宣传教育和交流与合作，指导国有林场和林业基层工作机构的建设和管理。</w:t>
      </w:r>
    </w:p>
    <w:p w:rsidR="00E31BB6" w:rsidRDefault="004A77AB" w:rsidP="00E31BB6">
      <w:pPr>
        <w:ind w:firstLine="600"/>
        <w:rPr>
          <w:sz w:val="30"/>
          <w:szCs w:val="30"/>
        </w:rPr>
      </w:pPr>
      <w:r>
        <w:rPr>
          <w:rFonts w:hint="eastAsia"/>
          <w:sz w:val="30"/>
          <w:szCs w:val="30"/>
        </w:rPr>
        <w:t>12</w:t>
      </w:r>
      <w:r>
        <w:rPr>
          <w:rFonts w:hint="eastAsia"/>
          <w:sz w:val="30"/>
          <w:szCs w:val="30"/>
        </w:rPr>
        <w:t>、</w:t>
      </w:r>
      <w:r w:rsidR="00E31BB6">
        <w:rPr>
          <w:rFonts w:hint="eastAsia"/>
          <w:sz w:val="30"/>
          <w:szCs w:val="30"/>
        </w:rPr>
        <w:t>承办县人民政府和市林业局交办的其他事项。</w:t>
      </w:r>
    </w:p>
    <w:p w:rsidR="00E31BB6" w:rsidRDefault="004A77AB" w:rsidP="00E31BB6">
      <w:pPr>
        <w:ind w:firstLine="600"/>
        <w:rPr>
          <w:rFonts w:ascii="黑体" w:eastAsia="黑体"/>
          <w:sz w:val="30"/>
          <w:szCs w:val="30"/>
        </w:rPr>
      </w:pPr>
      <w:r>
        <w:rPr>
          <w:rFonts w:ascii="黑体" w:eastAsia="黑体" w:hint="eastAsia"/>
          <w:sz w:val="30"/>
          <w:szCs w:val="30"/>
        </w:rPr>
        <w:t>（二）</w:t>
      </w:r>
      <w:r w:rsidR="00E31BB6">
        <w:rPr>
          <w:rFonts w:ascii="黑体" w:eastAsia="黑体" w:hint="eastAsia"/>
          <w:sz w:val="30"/>
          <w:szCs w:val="30"/>
        </w:rPr>
        <w:t>、内设机构</w:t>
      </w:r>
    </w:p>
    <w:p w:rsidR="00E31BB6" w:rsidRDefault="00E31BB6" w:rsidP="00E31BB6">
      <w:pPr>
        <w:ind w:firstLine="600"/>
        <w:rPr>
          <w:b/>
          <w:sz w:val="30"/>
          <w:szCs w:val="30"/>
        </w:rPr>
      </w:pPr>
      <w:r>
        <w:rPr>
          <w:rFonts w:hint="eastAsia"/>
          <w:b/>
          <w:sz w:val="30"/>
          <w:szCs w:val="30"/>
        </w:rPr>
        <w:t>根据上述职责，县林业局设</w:t>
      </w:r>
      <w:r>
        <w:rPr>
          <w:b/>
          <w:sz w:val="30"/>
          <w:szCs w:val="30"/>
        </w:rPr>
        <w:t>6</w:t>
      </w:r>
      <w:r>
        <w:rPr>
          <w:rFonts w:hint="eastAsia"/>
          <w:b/>
          <w:sz w:val="30"/>
          <w:szCs w:val="30"/>
        </w:rPr>
        <w:t>个内设机构：</w:t>
      </w:r>
    </w:p>
    <w:p w:rsidR="00E31BB6" w:rsidRDefault="004A77AB" w:rsidP="00E31BB6">
      <w:pPr>
        <w:ind w:firstLine="600"/>
        <w:rPr>
          <w:b/>
          <w:sz w:val="30"/>
          <w:szCs w:val="30"/>
        </w:rPr>
      </w:pPr>
      <w:r>
        <w:rPr>
          <w:rFonts w:hint="eastAsia"/>
          <w:b/>
          <w:sz w:val="30"/>
          <w:szCs w:val="30"/>
        </w:rPr>
        <w:t>1</w:t>
      </w:r>
      <w:r>
        <w:rPr>
          <w:rFonts w:hint="eastAsia"/>
          <w:b/>
          <w:sz w:val="30"/>
          <w:szCs w:val="30"/>
        </w:rPr>
        <w:t>、</w:t>
      </w:r>
      <w:r w:rsidR="00E31BB6">
        <w:rPr>
          <w:rFonts w:hint="eastAsia"/>
          <w:b/>
          <w:sz w:val="30"/>
          <w:szCs w:val="30"/>
        </w:rPr>
        <w:t>办公室</w:t>
      </w:r>
    </w:p>
    <w:p w:rsidR="00E31BB6" w:rsidRDefault="00E31BB6" w:rsidP="00E31BB6">
      <w:pPr>
        <w:ind w:firstLine="600"/>
        <w:rPr>
          <w:sz w:val="30"/>
          <w:szCs w:val="30"/>
        </w:rPr>
      </w:pPr>
      <w:r>
        <w:rPr>
          <w:rFonts w:hint="eastAsia"/>
          <w:sz w:val="30"/>
          <w:szCs w:val="30"/>
        </w:rPr>
        <w:t>负责文电、会务、机要、档案、公务接待、车辆管理、后勤服</w:t>
      </w:r>
      <w:r>
        <w:rPr>
          <w:rFonts w:hint="eastAsia"/>
          <w:sz w:val="30"/>
          <w:szCs w:val="30"/>
        </w:rPr>
        <w:lastRenderedPageBreak/>
        <w:t>务等机关日常工作；承担信息、安全、保密、信访、政务公开等工作；</w:t>
      </w:r>
      <w:r>
        <w:rPr>
          <w:rFonts w:ascii="Verdana" w:hAnsi="Verdana" w:hint="eastAsia"/>
          <w:sz w:val="30"/>
          <w:szCs w:val="21"/>
        </w:rPr>
        <w:t>起草或审核重要文稿，制定和组织实施局机关工作制度</w:t>
      </w:r>
      <w:r>
        <w:rPr>
          <w:rFonts w:hint="eastAsia"/>
          <w:sz w:val="30"/>
          <w:szCs w:val="30"/>
        </w:rPr>
        <w:t>；协调应急、维稳、宣传等工作；负责局的财务工作，管理林业事业费、育林基金和林业专项资金。</w:t>
      </w:r>
    </w:p>
    <w:p w:rsidR="00E31BB6" w:rsidRDefault="004A77AB" w:rsidP="00E31BB6">
      <w:pPr>
        <w:ind w:firstLine="600"/>
        <w:rPr>
          <w:b/>
          <w:sz w:val="30"/>
          <w:szCs w:val="30"/>
        </w:rPr>
      </w:pPr>
      <w:r>
        <w:rPr>
          <w:rFonts w:hint="eastAsia"/>
          <w:b/>
          <w:sz w:val="30"/>
          <w:szCs w:val="30"/>
        </w:rPr>
        <w:t>2</w:t>
      </w:r>
      <w:r>
        <w:rPr>
          <w:rFonts w:hint="eastAsia"/>
          <w:b/>
          <w:sz w:val="30"/>
          <w:szCs w:val="30"/>
        </w:rPr>
        <w:t>、</w:t>
      </w:r>
      <w:r w:rsidR="00E31BB6">
        <w:rPr>
          <w:rFonts w:hint="eastAsia"/>
          <w:b/>
          <w:sz w:val="30"/>
          <w:szCs w:val="30"/>
        </w:rPr>
        <w:t>营林股（绿化委员会办公室、生态公益林管理办公室）</w:t>
      </w:r>
    </w:p>
    <w:p w:rsidR="00E31BB6" w:rsidRDefault="00E31BB6" w:rsidP="00E31BB6">
      <w:pPr>
        <w:ind w:firstLine="600"/>
        <w:rPr>
          <w:sz w:val="30"/>
          <w:szCs w:val="30"/>
        </w:rPr>
      </w:pPr>
      <w:r>
        <w:rPr>
          <w:rFonts w:hint="eastAsia"/>
          <w:sz w:val="30"/>
          <w:szCs w:val="30"/>
        </w:rPr>
        <w:t>拟订林业科技发展规划并组织实施；组织、指导和监督全县造林绿化、生态公益林建设和效益补偿工作；组织、指导公益林和商品林培育工作；组织、协调、指导和监督全县植树造林、退耕还林、封山育林和以植树种草等生物措施防治水土流失工作；组织、指导林业科研、技术开发、科技推广、科技成果转化工作；承担林业技术监督、林产品质量监督、林业知识产权保护等工作；开展林业对外交流与合作；组织协调林木种苗、木本花卉的开发、建设、管理；组织协调用材林、经济林基地建设以及林业产业结构调整工作；指导、监督林木种苗和林业有害生物防治、检疫工作；指导、监督全民义务植树、城乡绿化、部门绿化工作；指导城市林业的建设；监督指导林区公路建设和维护管理；承担县绿化委员会的日常工作。</w:t>
      </w:r>
    </w:p>
    <w:p w:rsidR="00E31BB6" w:rsidRDefault="004A77AB" w:rsidP="00E31BB6">
      <w:pPr>
        <w:ind w:firstLine="600"/>
        <w:rPr>
          <w:b/>
          <w:sz w:val="30"/>
          <w:szCs w:val="30"/>
        </w:rPr>
      </w:pPr>
      <w:r>
        <w:rPr>
          <w:rFonts w:hint="eastAsia"/>
          <w:b/>
          <w:sz w:val="30"/>
          <w:szCs w:val="30"/>
        </w:rPr>
        <w:t>3</w:t>
      </w:r>
      <w:r>
        <w:rPr>
          <w:rFonts w:hint="eastAsia"/>
          <w:b/>
          <w:sz w:val="30"/>
          <w:szCs w:val="30"/>
        </w:rPr>
        <w:t>、</w:t>
      </w:r>
      <w:r w:rsidR="00E31BB6">
        <w:rPr>
          <w:rFonts w:hint="eastAsia"/>
          <w:b/>
          <w:sz w:val="30"/>
          <w:szCs w:val="30"/>
        </w:rPr>
        <w:t>人事股</w:t>
      </w:r>
    </w:p>
    <w:p w:rsidR="00E31BB6" w:rsidRDefault="00E31BB6" w:rsidP="00E31BB6">
      <w:pPr>
        <w:ind w:firstLine="600"/>
        <w:rPr>
          <w:sz w:val="30"/>
          <w:szCs w:val="30"/>
        </w:rPr>
      </w:pPr>
      <w:r>
        <w:rPr>
          <w:rFonts w:hint="eastAsia"/>
          <w:sz w:val="30"/>
          <w:szCs w:val="30"/>
        </w:rPr>
        <w:t>负责机关和指导直属单位的人事管理、机构编制、教育培训、劳动工资、社会保障；拟订林业人才发展规划并组织实施；负责开展林业专业技术职称评审聘任工作，指导林业专业技术人员管理工作；负责机关和指导直属单位的党群和计划生育工作；负责机关和指导直属单位的离退休人员服务工作和妇女工作。指导林业系统思</w:t>
      </w:r>
      <w:r>
        <w:rPr>
          <w:rFonts w:hint="eastAsia"/>
          <w:sz w:val="30"/>
          <w:szCs w:val="30"/>
        </w:rPr>
        <w:lastRenderedPageBreak/>
        <w:t>想政治工作和精神文明建设；协管纪检、监察工作。</w:t>
      </w:r>
    </w:p>
    <w:p w:rsidR="00E31BB6" w:rsidRDefault="004A77AB" w:rsidP="00E31BB6">
      <w:pPr>
        <w:ind w:firstLine="600"/>
        <w:rPr>
          <w:b/>
          <w:sz w:val="30"/>
          <w:szCs w:val="30"/>
        </w:rPr>
      </w:pPr>
      <w:r>
        <w:rPr>
          <w:rFonts w:hint="eastAsia"/>
          <w:b/>
          <w:sz w:val="30"/>
          <w:szCs w:val="30"/>
        </w:rPr>
        <w:t>4</w:t>
      </w:r>
      <w:r>
        <w:rPr>
          <w:rFonts w:hint="eastAsia"/>
          <w:b/>
          <w:sz w:val="30"/>
          <w:szCs w:val="30"/>
        </w:rPr>
        <w:t>、</w:t>
      </w:r>
      <w:r w:rsidR="00E31BB6">
        <w:rPr>
          <w:rFonts w:hint="eastAsia"/>
          <w:b/>
          <w:sz w:val="30"/>
          <w:szCs w:val="30"/>
        </w:rPr>
        <w:t>林政股</w:t>
      </w:r>
    </w:p>
    <w:p w:rsidR="00E31BB6" w:rsidRDefault="00E31BB6" w:rsidP="00E31BB6">
      <w:pPr>
        <w:ind w:firstLine="600"/>
        <w:rPr>
          <w:sz w:val="30"/>
          <w:szCs w:val="30"/>
        </w:rPr>
      </w:pPr>
      <w:r>
        <w:rPr>
          <w:rFonts w:hint="eastAsia"/>
          <w:sz w:val="30"/>
          <w:szCs w:val="30"/>
        </w:rPr>
        <w:t>负责全县森林资源管理与保护。组织开展森林资源调查、动态监测与评估，统一发布相关信息；编制和实施森林经营方案、组织编制森林采伐限额，指导、监督林木采伐、运输管理，负责省内木材运输证的核发工作；监督林地保护开发利用，负责征占用林地的审核工作；组织协调林产品经营加工和森林公园、森林生态旅游的开发、建设、管理；拟订集体林权制度等重大林业改革意见并组织监督实施；负责林地林木权属及其流转管理工作，指导协调林权纠纷调处工作；指导基层林业工作机构的建设与管理。</w:t>
      </w:r>
    </w:p>
    <w:p w:rsidR="00E31BB6" w:rsidRDefault="004A77AB" w:rsidP="00E31BB6">
      <w:pPr>
        <w:ind w:firstLine="600"/>
        <w:rPr>
          <w:b/>
          <w:sz w:val="30"/>
          <w:szCs w:val="30"/>
        </w:rPr>
      </w:pPr>
      <w:r>
        <w:rPr>
          <w:rFonts w:hint="eastAsia"/>
          <w:b/>
          <w:sz w:val="30"/>
          <w:szCs w:val="30"/>
        </w:rPr>
        <w:t>5</w:t>
      </w:r>
      <w:r>
        <w:rPr>
          <w:rFonts w:hint="eastAsia"/>
          <w:b/>
          <w:sz w:val="30"/>
          <w:szCs w:val="30"/>
        </w:rPr>
        <w:t>、</w:t>
      </w:r>
      <w:r w:rsidR="00E31BB6">
        <w:rPr>
          <w:rFonts w:hint="eastAsia"/>
          <w:b/>
          <w:sz w:val="30"/>
          <w:szCs w:val="30"/>
        </w:rPr>
        <w:t>森林防火办公室</w:t>
      </w:r>
    </w:p>
    <w:p w:rsidR="00E31BB6" w:rsidRDefault="00E31BB6" w:rsidP="00E31BB6">
      <w:pPr>
        <w:ind w:firstLine="600"/>
        <w:rPr>
          <w:sz w:val="30"/>
          <w:szCs w:val="30"/>
        </w:rPr>
      </w:pPr>
      <w:r>
        <w:rPr>
          <w:rFonts w:hint="eastAsia"/>
          <w:sz w:val="30"/>
          <w:szCs w:val="30"/>
        </w:rPr>
        <w:t>组织、协调、指导和监督森林防扑火工作，组织开展森林防火安全检查和宣传教育；指导森林消防队伍建设；协调边界护林联防工作；制定森林防火应急预案并组织实施，组织协调较大以上森林火灾扑救工作，配合查处森林火灾案件；承担县森林防火指挥部的日常工作。</w:t>
      </w:r>
    </w:p>
    <w:p w:rsidR="00E31BB6" w:rsidRDefault="004A77AB" w:rsidP="00E31BB6">
      <w:pPr>
        <w:ind w:firstLine="600"/>
        <w:rPr>
          <w:b/>
          <w:sz w:val="30"/>
          <w:szCs w:val="30"/>
        </w:rPr>
      </w:pPr>
      <w:r>
        <w:rPr>
          <w:rFonts w:hint="eastAsia"/>
          <w:b/>
          <w:sz w:val="30"/>
          <w:szCs w:val="30"/>
        </w:rPr>
        <w:t>6</w:t>
      </w:r>
      <w:r>
        <w:rPr>
          <w:rFonts w:hint="eastAsia"/>
          <w:b/>
          <w:sz w:val="30"/>
          <w:szCs w:val="30"/>
        </w:rPr>
        <w:t>、</w:t>
      </w:r>
      <w:r w:rsidR="00E31BB6">
        <w:rPr>
          <w:rFonts w:hint="eastAsia"/>
          <w:b/>
          <w:sz w:val="30"/>
          <w:szCs w:val="30"/>
        </w:rPr>
        <w:t>政策法规股</w:t>
      </w:r>
    </w:p>
    <w:p w:rsidR="00E31BB6" w:rsidRDefault="00E31BB6" w:rsidP="00E31BB6">
      <w:pPr>
        <w:ind w:firstLineChars="200" w:firstLine="600"/>
        <w:rPr>
          <w:sz w:val="30"/>
        </w:rPr>
      </w:pPr>
      <w:r>
        <w:rPr>
          <w:rFonts w:cs="宋体" w:hint="eastAsia"/>
          <w:sz w:val="30"/>
        </w:rPr>
        <w:t>组织起草、审查、登记、备案、公布、解释和清理林业规范性文件；根据委托承办林业行政诉讼和行政复议工作；组织指导林业系统普法宣传教育工作，制定林业法制宣传年度计划，组织法制宣传培训、普法总结和验收评比工作；监督指导林业行政处罚、行政许可和听证等林业行政执法行为；制定林业行政执法检查方案和林</w:t>
      </w:r>
      <w:r>
        <w:rPr>
          <w:rFonts w:cs="宋体" w:hint="eastAsia"/>
          <w:sz w:val="30"/>
        </w:rPr>
        <w:lastRenderedPageBreak/>
        <w:t>业行政执法监督制度、办法及程序并组织实施，监督和审查各类林业行政案件的查处；组织实施林业行政执法人员培训和林业行政执法人员资格认证工作；负责统计、填报和分析林业行政执法情况、林业行政许可事项执法情况、林业行政应诉案件和行政复议案件工作；指导承办其他有关的法律事务</w:t>
      </w:r>
      <w:r>
        <w:rPr>
          <w:rFonts w:hint="eastAsia"/>
          <w:sz w:val="30"/>
        </w:rPr>
        <w:t>。</w:t>
      </w:r>
    </w:p>
    <w:p w:rsidR="00006064" w:rsidRDefault="00006064"/>
    <w:p w:rsidR="004A77AB" w:rsidRDefault="004A77AB"/>
    <w:p w:rsidR="004A77AB" w:rsidRDefault="004A77AB"/>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B47134" w:rsidRDefault="00B47134" w:rsidP="00540CD2">
      <w:pPr>
        <w:jc w:val="center"/>
        <w:rPr>
          <w:b/>
          <w:sz w:val="36"/>
          <w:szCs w:val="36"/>
        </w:rPr>
      </w:pPr>
    </w:p>
    <w:p w:rsidR="006A622C" w:rsidRDefault="006A622C" w:rsidP="00540CD2">
      <w:pPr>
        <w:jc w:val="center"/>
        <w:rPr>
          <w:b/>
          <w:sz w:val="84"/>
          <w:szCs w:val="84"/>
        </w:rPr>
      </w:pPr>
    </w:p>
    <w:p w:rsidR="006A622C" w:rsidRDefault="006A622C" w:rsidP="00540CD2">
      <w:pPr>
        <w:jc w:val="center"/>
        <w:rPr>
          <w:b/>
          <w:sz w:val="84"/>
          <w:szCs w:val="84"/>
        </w:rPr>
      </w:pPr>
    </w:p>
    <w:p w:rsidR="00584CA9" w:rsidRPr="00543A1C" w:rsidRDefault="004A77AB" w:rsidP="00540CD2">
      <w:pPr>
        <w:jc w:val="center"/>
        <w:rPr>
          <w:b/>
          <w:sz w:val="84"/>
          <w:szCs w:val="84"/>
        </w:rPr>
      </w:pPr>
      <w:r w:rsidRPr="00543A1C">
        <w:rPr>
          <w:rFonts w:hint="eastAsia"/>
          <w:b/>
          <w:sz w:val="84"/>
          <w:szCs w:val="84"/>
        </w:rPr>
        <w:t>第二部分</w:t>
      </w:r>
      <w:r w:rsidR="00540CD2" w:rsidRPr="00543A1C">
        <w:rPr>
          <w:rFonts w:hint="eastAsia"/>
          <w:b/>
          <w:sz w:val="84"/>
          <w:szCs w:val="84"/>
        </w:rPr>
        <w:t xml:space="preserve"> </w:t>
      </w:r>
    </w:p>
    <w:p w:rsidR="004A77AB" w:rsidRPr="00543A1C" w:rsidRDefault="00455FF4" w:rsidP="00540CD2">
      <w:pPr>
        <w:jc w:val="center"/>
        <w:rPr>
          <w:b/>
          <w:sz w:val="84"/>
          <w:szCs w:val="84"/>
        </w:rPr>
      </w:pPr>
      <w:r w:rsidRPr="00543A1C">
        <w:rPr>
          <w:rFonts w:hint="eastAsia"/>
          <w:b/>
          <w:sz w:val="84"/>
          <w:szCs w:val="84"/>
        </w:rPr>
        <w:t>遂溪县</w:t>
      </w:r>
      <w:r w:rsidR="00540CD2" w:rsidRPr="00543A1C">
        <w:rPr>
          <w:rFonts w:hint="eastAsia"/>
          <w:b/>
          <w:sz w:val="84"/>
          <w:szCs w:val="84"/>
        </w:rPr>
        <w:t>林业局</w:t>
      </w:r>
      <w:r w:rsidR="00540CD2" w:rsidRPr="00543A1C">
        <w:rPr>
          <w:rFonts w:hint="eastAsia"/>
          <w:b/>
          <w:sz w:val="84"/>
          <w:szCs w:val="84"/>
        </w:rPr>
        <w:t>2015</w:t>
      </w:r>
      <w:r w:rsidR="00540CD2" w:rsidRPr="00543A1C">
        <w:rPr>
          <w:rFonts w:hint="eastAsia"/>
          <w:b/>
          <w:sz w:val="84"/>
          <w:szCs w:val="84"/>
        </w:rPr>
        <w:t>年度部门决算表</w:t>
      </w:r>
    </w:p>
    <w:p w:rsidR="00584CA9" w:rsidRPr="00543A1C" w:rsidRDefault="00584CA9" w:rsidP="00540CD2">
      <w:pPr>
        <w:jc w:val="center"/>
        <w:rPr>
          <w:sz w:val="84"/>
          <w:szCs w:val="84"/>
        </w:rPr>
      </w:pPr>
    </w:p>
    <w:p w:rsidR="00584CA9" w:rsidRDefault="00584CA9" w:rsidP="00540CD2">
      <w:pPr>
        <w:jc w:val="center"/>
        <w:rPr>
          <w:sz w:val="32"/>
          <w:szCs w:val="32"/>
        </w:rPr>
      </w:pPr>
    </w:p>
    <w:p w:rsidR="00584CA9" w:rsidRDefault="00584CA9" w:rsidP="00540CD2">
      <w:pPr>
        <w:jc w:val="center"/>
        <w:rPr>
          <w:sz w:val="32"/>
          <w:szCs w:val="32"/>
        </w:rPr>
      </w:pPr>
    </w:p>
    <w:p w:rsidR="00584CA9" w:rsidRDefault="00584CA9" w:rsidP="00540CD2">
      <w:pPr>
        <w:jc w:val="center"/>
        <w:rPr>
          <w:sz w:val="32"/>
          <w:szCs w:val="32"/>
        </w:rPr>
      </w:pPr>
    </w:p>
    <w:p w:rsidR="00584CA9" w:rsidRDefault="00584CA9" w:rsidP="00540CD2">
      <w:pPr>
        <w:jc w:val="center"/>
        <w:rPr>
          <w:sz w:val="32"/>
          <w:szCs w:val="32"/>
        </w:rPr>
      </w:pPr>
    </w:p>
    <w:p w:rsidR="00584CA9" w:rsidRDefault="00584CA9" w:rsidP="00540CD2">
      <w:pPr>
        <w:jc w:val="center"/>
        <w:rPr>
          <w:sz w:val="32"/>
          <w:szCs w:val="32"/>
        </w:rPr>
      </w:pPr>
    </w:p>
    <w:p w:rsidR="00584CA9" w:rsidRDefault="00584CA9" w:rsidP="00540CD2">
      <w:pPr>
        <w:jc w:val="center"/>
        <w:rPr>
          <w:sz w:val="32"/>
          <w:szCs w:val="32"/>
        </w:rPr>
      </w:pPr>
    </w:p>
    <w:p w:rsidR="00584CA9" w:rsidRDefault="00584CA9" w:rsidP="00540CD2">
      <w:pPr>
        <w:jc w:val="center"/>
        <w:rPr>
          <w:sz w:val="32"/>
          <w:szCs w:val="32"/>
        </w:rPr>
      </w:pPr>
    </w:p>
    <w:p w:rsidR="00584CA9" w:rsidRDefault="00584CA9" w:rsidP="00540CD2">
      <w:pPr>
        <w:jc w:val="center"/>
        <w:rPr>
          <w:sz w:val="32"/>
          <w:szCs w:val="32"/>
        </w:rPr>
      </w:pPr>
    </w:p>
    <w:p w:rsidR="00584CA9" w:rsidRDefault="00584CA9" w:rsidP="00540CD2">
      <w:pPr>
        <w:jc w:val="center"/>
        <w:rPr>
          <w:sz w:val="32"/>
          <w:szCs w:val="32"/>
        </w:rPr>
      </w:pPr>
    </w:p>
    <w:p w:rsidR="00584CA9" w:rsidRDefault="00584CA9" w:rsidP="00540CD2">
      <w:pPr>
        <w:jc w:val="center"/>
        <w:rPr>
          <w:sz w:val="32"/>
          <w:szCs w:val="32"/>
        </w:rPr>
      </w:pPr>
    </w:p>
    <w:tbl>
      <w:tblPr>
        <w:tblW w:w="9720" w:type="dxa"/>
        <w:tblInd w:w="93" w:type="dxa"/>
        <w:tblLook w:val="04A0"/>
      </w:tblPr>
      <w:tblGrid>
        <w:gridCol w:w="3550"/>
        <w:gridCol w:w="470"/>
        <w:gridCol w:w="936"/>
        <w:gridCol w:w="2890"/>
        <w:gridCol w:w="470"/>
        <w:gridCol w:w="1430"/>
      </w:tblGrid>
      <w:tr w:rsidR="006A622C" w:rsidRPr="006A622C" w:rsidTr="006A622C">
        <w:trPr>
          <w:trHeight w:val="390"/>
        </w:trPr>
        <w:tc>
          <w:tcPr>
            <w:tcW w:w="9720" w:type="dxa"/>
            <w:gridSpan w:val="6"/>
            <w:tcBorders>
              <w:top w:val="nil"/>
              <w:left w:val="nil"/>
              <w:bottom w:val="nil"/>
              <w:right w:val="nil"/>
            </w:tcBorders>
            <w:shd w:val="clear" w:color="auto" w:fill="auto"/>
            <w:noWrap/>
            <w:vAlign w:val="bottom"/>
            <w:hideMark/>
          </w:tcPr>
          <w:p w:rsidR="006A622C" w:rsidRPr="006A622C" w:rsidRDefault="006A622C" w:rsidP="006A622C">
            <w:pPr>
              <w:widowControl/>
              <w:jc w:val="center"/>
              <w:rPr>
                <w:rFonts w:ascii="宋体" w:hAnsi="宋体" w:cs="Arial"/>
                <w:color w:val="000000"/>
                <w:kern w:val="0"/>
                <w:sz w:val="28"/>
                <w:szCs w:val="28"/>
              </w:rPr>
            </w:pPr>
            <w:r w:rsidRPr="006A622C">
              <w:rPr>
                <w:rFonts w:ascii="宋体" w:hAnsi="宋体" w:cs="Arial" w:hint="eastAsia"/>
                <w:color w:val="000000"/>
                <w:kern w:val="0"/>
                <w:sz w:val="28"/>
                <w:szCs w:val="28"/>
              </w:rPr>
              <w:lastRenderedPageBreak/>
              <w:t>收入支出决算批复表</w:t>
            </w:r>
          </w:p>
        </w:tc>
      </w:tr>
      <w:tr w:rsidR="006A622C" w:rsidRPr="006A622C" w:rsidTr="006A622C">
        <w:trPr>
          <w:trHeight w:val="255"/>
        </w:trPr>
        <w:tc>
          <w:tcPr>
            <w:tcW w:w="3550" w:type="dxa"/>
            <w:tcBorders>
              <w:top w:val="nil"/>
              <w:left w:val="nil"/>
              <w:bottom w:val="nil"/>
              <w:right w:val="nil"/>
            </w:tcBorders>
            <w:shd w:val="clear" w:color="auto" w:fill="auto"/>
            <w:noWrap/>
            <w:vAlign w:val="bottom"/>
            <w:hideMark/>
          </w:tcPr>
          <w:p w:rsidR="006A622C" w:rsidRPr="006A622C" w:rsidRDefault="006A622C" w:rsidP="006A622C">
            <w:pPr>
              <w:widowControl/>
              <w:jc w:val="left"/>
              <w:rPr>
                <w:rFonts w:ascii="Arial" w:hAnsi="Arial" w:cs="Arial"/>
                <w:color w:val="000000"/>
                <w:kern w:val="0"/>
                <w:sz w:val="18"/>
                <w:szCs w:val="18"/>
              </w:rPr>
            </w:pPr>
          </w:p>
        </w:tc>
        <w:tc>
          <w:tcPr>
            <w:tcW w:w="470" w:type="dxa"/>
            <w:tcBorders>
              <w:top w:val="nil"/>
              <w:left w:val="nil"/>
              <w:bottom w:val="nil"/>
              <w:right w:val="nil"/>
            </w:tcBorders>
            <w:shd w:val="clear" w:color="auto" w:fill="auto"/>
            <w:noWrap/>
            <w:vAlign w:val="bottom"/>
            <w:hideMark/>
          </w:tcPr>
          <w:p w:rsidR="006A622C" w:rsidRPr="006A622C" w:rsidRDefault="006A622C" w:rsidP="006A622C">
            <w:pPr>
              <w:widowControl/>
              <w:jc w:val="left"/>
              <w:rPr>
                <w:rFonts w:ascii="Arial" w:hAnsi="Arial" w:cs="Arial"/>
                <w:color w:val="000000"/>
                <w:kern w:val="0"/>
                <w:sz w:val="18"/>
                <w:szCs w:val="18"/>
              </w:rPr>
            </w:pPr>
          </w:p>
        </w:tc>
        <w:tc>
          <w:tcPr>
            <w:tcW w:w="910" w:type="dxa"/>
            <w:tcBorders>
              <w:top w:val="nil"/>
              <w:left w:val="nil"/>
              <w:bottom w:val="nil"/>
              <w:right w:val="nil"/>
            </w:tcBorders>
            <w:shd w:val="clear" w:color="auto" w:fill="auto"/>
            <w:noWrap/>
            <w:vAlign w:val="bottom"/>
            <w:hideMark/>
          </w:tcPr>
          <w:p w:rsidR="006A622C" w:rsidRPr="006A622C" w:rsidRDefault="006A622C" w:rsidP="006A622C">
            <w:pPr>
              <w:widowControl/>
              <w:jc w:val="left"/>
              <w:rPr>
                <w:rFonts w:ascii="Arial" w:hAnsi="Arial" w:cs="Arial"/>
                <w:color w:val="000000"/>
                <w:kern w:val="0"/>
                <w:sz w:val="18"/>
                <w:szCs w:val="18"/>
              </w:rPr>
            </w:pPr>
          </w:p>
        </w:tc>
        <w:tc>
          <w:tcPr>
            <w:tcW w:w="2890" w:type="dxa"/>
            <w:tcBorders>
              <w:top w:val="nil"/>
              <w:left w:val="nil"/>
              <w:bottom w:val="nil"/>
              <w:right w:val="nil"/>
            </w:tcBorders>
            <w:shd w:val="clear" w:color="auto" w:fill="auto"/>
            <w:noWrap/>
            <w:vAlign w:val="bottom"/>
            <w:hideMark/>
          </w:tcPr>
          <w:p w:rsidR="006A622C" w:rsidRPr="006A622C" w:rsidRDefault="006A622C" w:rsidP="006A622C">
            <w:pPr>
              <w:widowControl/>
              <w:jc w:val="left"/>
              <w:rPr>
                <w:rFonts w:ascii="Arial" w:hAnsi="Arial" w:cs="Arial"/>
                <w:color w:val="000000"/>
                <w:kern w:val="0"/>
                <w:sz w:val="18"/>
                <w:szCs w:val="18"/>
              </w:rPr>
            </w:pPr>
          </w:p>
        </w:tc>
        <w:tc>
          <w:tcPr>
            <w:tcW w:w="470" w:type="dxa"/>
            <w:tcBorders>
              <w:top w:val="nil"/>
              <w:left w:val="nil"/>
              <w:bottom w:val="nil"/>
              <w:right w:val="nil"/>
            </w:tcBorders>
            <w:shd w:val="clear" w:color="auto" w:fill="auto"/>
            <w:noWrap/>
            <w:vAlign w:val="bottom"/>
            <w:hideMark/>
          </w:tcPr>
          <w:p w:rsidR="006A622C" w:rsidRPr="006A622C" w:rsidRDefault="006A622C" w:rsidP="006A622C">
            <w:pPr>
              <w:widowControl/>
              <w:jc w:val="left"/>
              <w:rPr>
                <w:rFonts w:ascii="Arial" w:hAnsi="Arial" w:cs="Arial"/>
                <w:color w:val="000000"/>
                <w:kern w:val="0"/>
                <w:sz w:val="18"/>
                <w:szCs w:val="18"/>
              </w:rPr>
            </w:pPr>
          </w:p>
        </w:tc>
        <w:tc>
          <w:tcPr>
            <w:tcW w:w="1430" w:type="dxa"/>
            <w:tcBorders>
              <w:top w:val="nil"/>
              <w:left w:val="nil"/>
              <w:bottom w:val="nil"/>
              <w:right w:val="nil"/>
            </w:tcBorders>
            <w:shd w:val="clear" w:color="auto" w:fill="auto"/>
            <w:noWrap/>
            <w:vAlign w:val="bottom"/>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财决批复01表</w:t>
            </w:r>
          </w:p>
        </w:tc>
      </w:tr>
      <w:tr w:rsidR="006A622C" w:rsidRPr="006A622C" w:rsidTr="006A622C">
        <w:trPr>
          <w:trHeight w:val="255"/>
        </w:trPr>
        <w:tc>
          <w:tcPr>
            <w:tcW w:w="3550" w:type="dxa"/>
            <w:tcBorders>
              <w:top w:val="nil"/>
              <w:left w:val="nil"/>
              <w:bottom w:val="nil"/>
              <w:right w:val="nil"/>
            </w:tcBorders>
            <w:shd w:val="clear" w:color="auto" w:fill="auto"/>
            <w:noWrap/>
            <w:vAlign w:val="bottom"/>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部门：广东省遂溪县林业局</w:t>
            </w:r>
          </w:p>
        </w:tc>
        <w:tc>
          <w:tcPr>
            <w:tcW w:w="470" w:type="dxa"/>
            <w:tcBorders>
              <w:top w:val="nil"/>
              <w:left w:val="nil"/>
              <w:bottom w:val="nil"/>
              <w:right w:val="nil"/>
            </w:tcBorders>
            <w:shd w:val="clear" w:color="auto" w:fill="auto"/>
            <w:noWrap/>
            <w:vAlign w:val="bottom"/>
            <w:hideMark/>
          </w:tcPr>
          <w:p w:rsidR="006A622C" w:rsidRPr="006A622C" w:rsidRDefault="006A622C" w:rsidP="006A622C">
            <w:pPr>
              <w:widowControl/>
              <w:jc w:val="left"/>
              <w:rPr>
                <w:rFonts w:ascii="Arial" w:hAnsi="Arial" w:cs="Arial"/>
                <w:color w:val="000000"/>
                <w:kern w:val="0"/>
                <w:sz w:val="18"/>
                <w:szCs w:val="18"/>
              </w:rPr>
            </w:pPr>
          </w:p>
        </w:tc>
        <w:tc>
          <w:tcPr>
            <w:tcW w:w="910" w:type="dxa"/>
            <w:tcBorders>
              <w:top w:val="nil"/>
              <w:left w:val="nil"/>
              <w:bottom w:val="nil"/>
              <w:right w:val="nil"/>
            </w:tcBorders>
            <w:shd w:val="clear" w:color="auto" w:fill="auto"/>
            <w:noWrap/>
            <w:vAlign w:val="bottom"/>
            <w:hideMark/>
          </w:tcPr>
          <w:p w:rsidR="006A622C" w:rsidRPr="006A622C" w:rsidRDefault="006A622C" w:rsidP="006A622C">
            <w:pPr>
              <w:widowControl/>
              <w:jc w:val="left"/>
              <w:rPr>
                <w:rFonts w:ascii="Arial" w:hAnsi="Arial" w:cs="Arial"/>
                <w:color w:val="000000"/>
                <w:kern w:val="0"/>
                <w:sz w:val="18"/>
                <w:szCs w:val="18"/>
              </w:rPr>
            </w:pPr>
          </w:p>
        </w:tc>
        <w:tc>
          <w:tcPr>
            <w:tcW w:w="2890" w:type="dxa"/>
            <w:tcBorders>
              <w:top w:val="nil"/>
              <w:left w:val="nil"/>
              <w:bottom w:val="nil"/>
              <w:right w:val="nil"/>
            </w:tcBorders>
            <w:shd w:val="clear" w:color="auto" w:fill="auto"/>
            <w:noWrap/>
            <w:vAlign w:val="bottom"/>
            <w:hideMark/>
          </w:tcPr>
          <w:p w:rsidR="006A622C" w:rsidRPr="006A622C" w:rsidRDefault="006A622C" w:rsidP="006A622C">
            <w:pPr>
              <w:widowControl/>
              <w:jc w:val="left"/>
              <w:rPr>
                <w:rFonts w:ascii="Arial" w:hAnsi="Arial" w:cs="Arial"/>
                <w:color w:val="000000"/>
                <w:kern w:val="0"/>
                <w:sz w:val="18"/>
                <w:szCs w:val="18"/>
              </w:rPr>
            </w:pPr>
          </w:p>
        </w:tc>
        <w:tc>
          <w:tcPr>
            <w:tcW w:w="470" w:type="dxa"/>
            <w:tcBorders>
              <w:top w:val="nil"/>
              <w:left w:val="nil"/>
              <w:bottom w:val="nil"/>
              <w:right w:val="nil"/>
            </w:tcBorders>
            <w:shd w:val="clear" w:color="auto" w:fill="auto"/>
            <w:noWrap/>
            <w:vAlign w:val="bottom"/>
            <w:hideMark/>
          </w:tcPr>
          <w:p w:rsidR="006A622C" w:rsidRPr="006A622C" w:rsidRDefault="006A622C" w:rsidP="006A622C">
            <w:pPr>
              <w:widowControl/>
              <w:jc w:val="left"/>
              <w:rPr>
                <w:rFonts w:ascii="Arial" w:hAnsi="Arial" w:cs="Arial"/>
                <w:color w:val="000000"/>
                <w:kern w:val="0"/>
                <w:sz w:val="18"/>
                <w:szCs w:val="18"/>
              </w:rPr>
            </w:pPr>
          </w:p>
        </w:tc>
        <w:tc>
          <w:tcPr>
            <w:tcW w:w="1430" w:type="dxa"/>
            <w:tcBorders>
              <w:top w:val="nil"/>
              <w:left w:val="nil"/>
              <w:bottom w:val="nil"/>
              <w:right w:val="nil"/>
            </w:tcBorders>
            <w:shd w:val="clear" w:color="auto" w:fill="auto"/>
            <w:noWrap/>
            <w:vAlign w:val="bottom"/>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金额单位：万元</w:t>
            </w:r>
          </w:p>
        </w:tc>
      </w:tr>
      <w:tr w:rsidR="006A622C" w:rsidRPr="006A622C" w:rsidTr="006A622C">
        <w:trPr>
          <w:trHeight w:val="308"/>
        </w:trPr>
        <w:tc>
          <w:tcPr>
            <w:tcW w:w="4930" w:type="dxa"/>
            <w:gridSpan w:val="3"/>
            <w:tcBorders>
              <w:top w:val="single" w:sz="8" w:space="0" w:color="000000"/>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收入</w:t>
            </w:r>
          </w:p>
        </w:tc>
        <w:tc>
          <w:tcPr>
            <w:tcW w:w="4790" w:type="dxa"/>
            <w:gridSpan w:val="3"/>
            <w:tcBorders>
              <w:top w:val="single" w:sz="8" w:space="0" w:color="000000"/>
              <w:left w:val="nil"/>
              <w:bottom w:val="single" w:sz="4" w:space="0" w:color="000000"/>
              <w:right w:val="single" w:sz="8"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支出</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项目</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行次</w:t>
            </w:r>
          </w:p>
        </w:tc>
        <w:tc>
          <w:tcPr>
            <w:tcW w:w="91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金额</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项目</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行次</w:t>
            </w:r>
          </w:p>
        </w:tc>
        <w:tc>
          <w:tcPr>
            <w:tcW w:w="1430" w:type="dxa"/>
            <w:tcBorders>
              <w:top w:val="nil"/>
              <w:left w:val="nil"/>
              <w:bottom w:val="single" w:sz="4" w:space="0" w:color="000000"/>
              <w:right w:val="single" w:sz="8"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金额</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栏次</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91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栏次</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1430" w:type="dxa"/>
            <w:tcBorders>
              <w:top w:val="nil"/>
              <w:left w:val="nil"/>
              <w:bottom w:val="single" w:sz="4" w:space="0" w:color="000000"/>
              <w:right w:val="single" w:sz="8"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一、财政拨款收入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1,732.37</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一、一般公共服务支出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30</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50.00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其中：政府性基金预算财政拨款</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330.28</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二、外交支出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31</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二、上级补助收入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三、国防支出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32</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三、事业收入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四、公共安全支出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33</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四、经营收入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5</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五、教育支出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34</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五、附属单位上缴收入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6</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六、科学技术支出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35</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六、其他收入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7</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七、文化体育与传媒支出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36</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8</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八、社会保障和就业支出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37</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232.61</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9</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九、医疗卫生与计划生育支出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38</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10</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十、节能环保支出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39</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11</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十一、城乡社区支出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40</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330.28</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12</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十二、农林水支出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41</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1,119.48</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13</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十三、交通运输支出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42</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14</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十四、资源勘探信息等支出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43</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15</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十五、商业服务业等支出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44</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16</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十六、金融支出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45</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17</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十七、援助其他地区支出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46</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18</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十八、国土海洋气象等支出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47</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19</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十九、住房保障支出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48</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20</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二十、粮油物资储备支出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49</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21</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二十一、其他支出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50</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b/>
                <w:bCs/>
                <w:color w:val="000000"/>
                <w:kern w:val="0"/>
                <w:sz w:val="18"/>
                <w:szCs w:val="18"/>
              </w:rPr>
            </w:pPr>
            <w:r w:rsidRPr="006A622C">
              <w:rPr>
                <w:rFonts w:ascii="宋体" w:hAnsi="宋体" w:cs="Arial" w:hint="eastAsia"/>
                <w:b/>
                <w:bCs/>
                <w:color w:val="000000"/>
                <w:kern w:val="0"/>
                <w:sz w:val="18"/>
                <w:szCs w:val="18"/>
              </w:rPr>
              <w:t>本年收入合计</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22</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1,732.37</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b/>
                <w:bCs/>
                <w:color w:val="000000"/>
                <w:kern w:val="0"/>
                <w:sz w:val="18"/>
                <w:szCs w:val="18"/>
              </w:rPr>
            </w:pPr>
            <w:r w:rsidRPr="006A622C">
              <w:rPr>
                <w:rFonts w:ascii="宋体" w:hAnsi="宋体" w:cs="Arial" w:hint="eastAsia"/>
                <w:b/>
                <w:bCs/>
                <w:color w:val="000000"/>
                <w:kern w:val="0"/>
                <w:sz w:val="18"/>
                <w:szCs w:val="18"/>
              </w:rPr>
              <w:t>本年支出合计</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51</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1,732.37</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用事业基金弥补收支差额</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23</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结余分配</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52</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年初结转和结余</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24</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其中：提取职工福利基金</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53</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其中：项目支出结转和结余</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25</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转入事业基金</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54</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26</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年末结转和结余</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55</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27</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其中：项目支出结转和结余</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56</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0.00</w:t>
            </w:r>
          </w:p>
        </w:tc>
      </w:tr>
      <w:tr w:rsidR="006A622C" w:rsidRPr="006A622C" w:rsidTr="006A622C">
        <w:trPr>
          <w:trHeight w:val="308"/>
        </w:trPr>
        <w:tc>
          <w:tcPr>
            <w:tcW w:w="3550" w:type="dxa"/>
            <w:tcBorders>
              <w:top w:val="nil"/>
              <w:left w:val="single" w:sz="8" w:space="0" w:color="000000"/>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28</w:t>
            </w:r>
          </w:p>
        </w:tc>
        <w:tc>
          <w:tcPr>
            <w:tcW w:w="910" w:type="dxa"/>
            <w:tcBorders>
              <w:top w:val="nil"/>
              <w:left w:val="nil"/>
              <w:bottom w:val="single" w:sz="4"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289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57</w:t>
            </w:r>
          </w:p>
        </w:tc>
        <w:tc>
          <w:tcPr>
            <w:tcW w:w="1430" w:type="dxa"/>
            <w:tcBorders>
              <w:top w:val="nil"/>
              <w:left w:val="nil"/>
              <w:bottom w:val="single" w:sz="4" w:space="0" w:color="000000"/>
              <w:right w:val="single" w:sz="8" w:space="0" w:color="000000"/>
            </w:tcBorders>
            <w:shd w:val="clear" w:color="auto" w:fill="auto"/>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w:t>
            </w:r>
          </w:p>
        </w:tc>
      </w:tr>
      <w:tr w:rsidR="006A622C" w:rsidRPr="006A622C" w:rsidTr="006A622C">
        <w:trPr>
          <w:trHeight w:val="308"/>
        </w:trPr>
        <w:tc>
          <w:tcPr>
            <w:tcW w:w="3550" w:type="dxa"/>
            <w:tcBorders>
              <w:top w:val="nil"/>
              <w:left w:val="single" w:sz="8" w:space="0" w:color="000000"/>
              <w:bottom w:val="single" w:sz="8"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b/>
                <w:bCs/>
                <w:color w:val="000000"/>
                <w:kern w:val="0"/>
                <w:sz w:val="18"/>
                <w:szCs w:val="18"/>
              </w:rPr>
            </w:pPr>
            <w:r w:rsidRPr="006A622C">
              <w:rPr>
                <w:rFonts w:ascii="宋体" w:hAnsi="宋体" w:cs="Arial" w:hint="eastAsia"/>
                <w:b/>
                <w:bCs/>
                <w:color w:val="000000"/>
                <w:kern w:val="0"/>
                <w:sz w:val="18"/>
                <w:szCs w:val="18"/>
              </w:rPr>
              <w:t>总计</w:t>
            </w:r>
          </w:p>
        </w:tc>
        <w:tc>
          <w:tcPr>
            <w:tcW w:w="470" w:type="dxa"/>
            <w:tcBorders>
              <w:top w:val="nil"/>
              <w:left w:val="nil"/>
              <w:bottom w:val="single" w:sz="8"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29</w:t>
            </w:r>
          </w:p>
        </w:tc>
        <w:tc>
          <w:tcPr>
            <w:tcW w:w="910" w:type="dxa"/>
            <w:tcBorders>
              <w:top w:val="nil"/>
              <w:left w:val="nil"/>
              <w:bottom w:val="single" w:sz="8" w:space="0" w:color="000000"/>
              <w:right w:val="single" w:sz="4"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1,732.37</w:t>
            </w:r>
          </w:p>
        </w:tc>
        <w:tc>
          <w:tcPr>
            <w:tcW w:w="2890" w:type="dxa"/>
            <w:tcBorders>
              <w:top w:val="nil"/>
              <w:left w:val="nil"/>
              <w:bottom w:val="single" w:sz="8"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b/>
                <w:bCs/>
                <w:color w:val="000000"/>
                <w:kern w:val="0"/>
                <w:sz w:val="18"/>
                <w:szCs w:val="18"/>
              </w:rPr>
            </w:pPr>
            <w:r w:rsidRPr="006A622C">
              <w:rPr>
                <w:rFonts w:ascii="宋体" w:hAnsi="宋体" w:cs="Arial" w:hint="eastAsia"/>
                <w:b/>
                <w:bCs/>
                <w:color w:val="000000"/>
                <w:kern w:val="0"/>
                <w:sz w:val="18"/>
                <w:szCs w:val="18"/>
              </w:rPr>
              <w:t>总计</w:t>
            </w:r>
          </w:p>
        </w:tc>
        <w:tc>
          <w:tcPr>
            <w:tcW w:w="470" w:type="dxa"/>
            <w:tcBorders>
              <w:top w:val="nil"/>
              <w:left w:val="nil"/>
              <w:bottom w:val="single" w:sz="8" w:space="0" w:color="000000"/>
              <w:right w:val="single" w:sz="4" w:space="0" w:color="000000"/>
            </w:tcBorders>
            <w:shd w:val="clear" w:color="FFFFFF" w:fill="C0C0C0"/>
            <w:noWrap/>
            <w:vAlign w:val="center"/>
            <w:hideMark/>
          </w:tcPr>
          <w:p w:rsidR="006A622C" w:rsidRPr="006A622C" w:rsidRDefault="006A622C" w:rsidP="006A622C">
            <w:pPr>
              <w:widowControl/>
              <w:jc w:val="center"/>
              <w:rPr>
                <w:rFonts w:ascii="宋体" w:hAnsi="宋体" w:cs="Arial"/>
                <w:color w:val="000000"/>
                <w:kern w:val="0"/>
                <w:sz w:val="18"/>
                <w:szCs w:val="18"/>
              </w:rPr>
            </w:pPr>
            <w:r w:rsidRPr="006A622C">
              <w:rPr>
                <w:rFonts w:ascii="宋体" w:hAnsi="宋体" w:cs="Arial" w:hint="eastAsia"/>
                <w:color w:val="000000"/>
                <w:kern w:val="0"/>
                <w:sz w:val="18"/>
                <w:szCs w:val="18"/>
              </w:rPr>
              <w:t>58</w:t>
            </w:r>
          </w:p>
        </w:tc>
        <w:tc>
          <w:tcPr>
            <w:tcW w:w="1430" w:type="dxa"/>
            <w:tcBorders>
              <w:top w:val="nil"/>
              <w:left w:val="nil"/>
              <w:bottom w:val="single" w:sz="8" w:space="0" w:color="000000"/>
              <w:right w:val="single" w:sz="8" w:space="0" w:color="000000"/>
            </w:tcBorders>
            <w:shd w:val="clear" w:color="auto" w:fill="auto"/>
            <w:noWrap/>
            <w:vAlign w:val="center"/>
            <w:hideMark/>
          </w:tcPr>
          <w:p w:rsidR="006A622C" w:rsidRPr="006A622C" w:rsidRDefault="006A622C" w:rsidP="006A622C">
            <w:pPr>
              <w:widowControl/>
              <w:jc w:val="right"/>
              <w:rPr>
                <w:rFonts w:ascii="宋体" w:hAnsi="宋体" w:cs="Arial"/>
                <w:color w:val="000000"/>
                <w:kern w:val="0"/>
                <w:sz w:val="18"/>
                <w:szCs w:val="18"/>
              </w:rPr>
            </w:pPr>
            <w:r w:rsidRPr="006A622C">
              <w:rPr>
                <w:rFonts w:ascii="宋体" w:hAnsi="宋体" w:cs="Arial" w:hint="eastAsia"/>
                <w:color w:val="000000"/>
                <w:kern w:val="0"/>
                <w:sz w:val="18"/>
                <w:szCs w:val="18"/>
              </w:rPr>
              <w:t>1,732.37</w:t>
            </w:r>
          </w:p>
        </w:tc>
      </w:tr>
      <w:tr w:rsidR="006A622C" w:rsidRPr="006A622C" w:rsidTr="006A622C">
        <w:trPr>
          <w:trHeight w:val="308"/>
        </w:trPr>
        <w:tc>
          <w:tcPr>
            <w:tcW w:w="9720" w:type="dxa"/>
            <w:gridSpan w:val="6"/>
            <w:tcBorders>
              <w:top w:val="single" w:sz="4" w:space="0" w:color="000000"/>
              <w:left w:val="single" w:sz="8" w:space="0" w:color="000000"/>
              <w:bottom w:val="nil"/>
              <w:right w:val="nil"/>
            </w:tcBorders>
            <w:shd w:val="clear" w:color="auto" w:fill="auto"/>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注：1.本表依据《收入支出决算总表》（财决01表）进行批复。</w:t>
            </w:r>
          </w:p>
        </w:tc>
      </w:tr>
      <w:tr w:rsidR="006A622C" w:rsidRPr="006A622C" w:rsidTr="006A622C">
        <w:trPr>
          <w:trHeight w:val="308"/>
        </w:trPr>
        <w:tc>
          <w:tcPr>
            <w:tcW w:w="9720" w:type="dxa"/>
            <w:gridSpan w:val="6"/>
            <w:tcBorders>
              <w:top w:val="single" w:sz="4" w:space="0" w:color="000000"/>
              <w:left w:val="single" w:sz="8" w:space="0" w:color="000000"/>
              <w:bottom w:val="nil"/>
              <w:right w:val="nil"/>
            </w:tcBorders>
            <w:shd w:val="clear" w:color="auto" w:fill="auto"/>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2.本表含政府性基金预算财政拨款。</w:t>
            </w:r>
          </w:p>
        </w:tc>
      </w:tr>
      <w:tr w:rsidR="006A622C" w:rsidRPr="006A622C" w:rsidTr="006A622C">
        <w:trPr>
          <w:trHeight w:val="308"/>
        </w:trPr>
        <w:tc>
          <w:tcPr>
            <w:tcW w:w="9720" w:type="dxa"/>
            <w:gridSpan w:val="6"/>
            <w:tcBorders>
              <w:top w:val="single" w:sz="4" w:space="0" w:color="000000"/>
              <w:left w:val="single" w:sz="8" w:space="0" w:color="000000"/>
              <w:bottom w:val="nil"/>
              <w:right w:val="nil"/>
            </w:tcBorders>
            <w:shd w:val="clear" w:color="auto" w:fill="auto"/>
            <w:noWrap/>
            <w:vAlign w:val="center"/>
            <w:hideMark/>
          </w:tcPr>
          <w:p w:rsidR="006A622C" w:rsidRPr="006A622C" w:rsidRDefault="006A622C" w:rsidP="006A622C">
            <w:pPr>
              <w:widowControl/>
              <w:jc w:val="left"/>
              <w:rPr>
                <w:rFonts w:ascii="宋体" w:hAnsi="宋体" w:cs="Arial"/>
                <w:color w:val="000000"/>
                <w:kern w:val="0"/>
                <w:sz w:val="18"/>
                <w:szCs w:val="18"/>
              </w:rPr>
            </w:pPr>
            <w:r w:rsidRPr="006A622C">
              <w:rPr>
                <w:rFonts w:ascii="宋体" w:hAnsi="宋体" w:cs="Arial" w:hint="eastAsia"/>
                <w:color w:val="000000"/>
                <w:kern w:val="0"/>
                <w:sz w:val="18"/>
                <w:szCs w:val="18"/>
              </w:rPr>
              <w:t xml:space="preserve">    3.本表以“万元”为金额单位（保留两位小数）。</w:t>
            </w:r>
          </w:p>
        </w:tc>
      </w:tr>
    </w:tbl>
    <w:p w:rsidR="00584CA9" w:rsidRDefault="00584CA9" w:rsidP="00540CD2">
      <w:pPr>
        <w:jc w:val="center"/>
        <w:rPr>
          <w:sz w:val="32"/>
          <w:szCs w:val="32"/>
        </w:rPr>
      </w:pPr>
    </w:p>
    <w:tbl>
      <w:tblPr>
        <w:tblW w:w="9202" w:type="dxa"/>
        <w:tblInd w:w="93" w:type="dxa"/>
        <w:tblLook w:val="04A0"/>
      </w:tblPr>
      <w:tblGrid>
        <w:gridCol w:w="376"/>
        <w:gridCol w:w="376"/>
        <w:gridCol w:w="376"/>
        <w:gridCol w:w="3710"/>
        <w:gridCol w:w="1116"/>
        <w:gridCol w:w="1028"/>
        <w:gridCol w:w="563"/>
        <w:gridCol w:w="556"/>
        <w:gridCol w:w="536"/>
        <w:gridCol w:w="536"/>
        <w:gridCol w:w="536"/>
      </w:tblGrid>
      <w:tr w:rsidR="00A046C8" w:rsidRPr="00A046C8" w:rsidTr="00A046C8">
        <w:trPr>
          <w:trHeight w:val="390"/>
        </w:trPr>
        <w:tc>
          <w:tcPr>
            <w:tcW w:w="9202" w:type="dxa"/>
            <w:gridSpan w:val="11"/>
            <w:tcBorders>
              <w:top w:val="nil"/>
              <w:left w:val="nil"/>
              <w:bottom w:val="nil"/>
              <w:right w:val="nil"/>
            </w:tcBorders>
            <w:shd w:val="clear" w:color="auto" w:fill="auto"/>
            <w:noWrap/>
            <w:vAlign w:val="bottom"/>
            <w:hideMark/>
          </w:tcPr>
          <w:p w:rsidR="00A046C8" w:rsidRPr="00A046C8" w:rsidRDefault="00A046C8" w:rsidP="00A046C8">
            <w:pPr>
              <w:widowControl/>
              <w:jc w:val="center"/>
              <w:rPr>
                <w:rFonts w:ascii="宋体" w:hAnsi="宋体" w:cs="Arial"/>
                <w:color w:val="000000"/>
                <w:kern w:val="0"/>
                <w:sz w:val="30"/>
                <w:szCs w:val="30"/>
              </w:rPr>
            </w:pPr>
            <w:r w:rsidRPr="00A046C8">
              <w:rPr>
                <w:rFonts w:ascii="宋体" w:hAnsi="宋体" w:cs="Arial" w:hint="eastAsia"/>
                <w:color w:val="000000"/>
                <w:kern w:val="0"/>
                <w:sz w:val="30"/>
                <w:szCs w:val="30"/>
              </w:rPr>
              <w:lastRenderedPageBreak/>
              <w:t>收入决算批复表</w:t>
            </w:r>
          </w:p>
        </w:tc>
      </w:tr>
      <w:tr w:rsidR="00A046C8" w:rsidRPr="00A046C8" w:rsidTr="00A046C8">
        <w:trPr>
          <w:trHeight w:val="255"/>
        </w:trPr>
        <w:tc>
          <w:tcPr>
            <w:tcW w:w="224" w:type="dxa"/>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Arial" w:hAnsi="Arial" w:cs="Arial"/>
                <w:color w:val="000000"/>
                <w:kern w:val="0"/>
                <w:sz w:val="16"/>
                <w:szCs w:val="16"/>
              </w:rPr>
            </w:pPr>
          </w:p>
        </w:tc>
        <w:tc>
          <w:tcPr>
            <w:tcW w:w="223" w:type="dxa"/>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Arial" w:hAnsi="Arial" w:cs="Arial"/>
                <w:color w:val="000000"/>
                <w:kern w:val="0"/>
                <w:sz w:val="16"/>
                <w:szCs w:val="16"/>
              </w:rPr>
            </w:pPr>
          </w:p>
        </w:tc>
        <w:tc>
          <w:tcPr>
            <w:tcW w:w="223" w:type="dxa"/>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Arial" w:hAnsi="Arial" w:cs="Arial"/>
                <w:color w:val="000000"/>
                <w:kern w:val="0"/>
                <w:sz w:val="16"/>
                <w:szCs w:val="16"/>
              </w:rPr>
            </w:pPr>
          </w:p>
        </w:tc>
        <w:tc>
          <w:tcPr>
            <w:tcW w:w="3710" w:type="dxa"/>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Arial" w:hAnsi="Arial" w:cs="Arial"/>
                <w:color w:val="000000"/>
                <w:kern w:val="0"/>
                <w:sz w:val="16"/>
                <w:szCs w:val="16"/>
              </w:rPr>
            </w:pPr>
          </w:p>
        </w:tc>
        <w:tc>
          <w:tcPr>
            <w:tcW w:w="1116" w:type="dxa"/>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Arial" w:hAnsi="Arial" w:cs="Arial"/>
                <w:color w:val="000000"/>
                <w:kern w:val="0"/>
                <w:sz w:val="16"/>
                <w:szCs w:val="16"/>
              </w:rPr>
            </w:pPr>
          </w:p>
        </w:tc>
        <w:tc>
          <w:tcPr>
            <w:tcW w:w="1028" w:type="dxa"/>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Arial" w:hAnsi="Arial" w:cs="Arial"/>
                <w:color w:val="000000"/>
                <w:kern w:val="0"/>
                <w:sz w:val="16"/>
                <w:szCs w:val="16"/>
              </w:rPr>
            </w:pPr>
          </w:p>
        </w:tc>
        <w:tc>
          <w:tcPr>
            <w:tcW w:w="563" w:type="dxa"/>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Arial" w:hAnsi="Arial" w:cs="Arial"/>
                <w:color w:val="000000"/>
                <w:kern w:val="0"/>
                <w:sz w:val="16"/>
                <w:szCs w:val="16"/>
              </w:rPr>
            </w:pPr>
          </w:p>
        </w:tc>
        <w:tc>
          <w:tcPr>
            <w:tcW w:w="2115" w:type="dxa"/>
            <w:gridSpan w:val="4"/>
            <w:tcBorders>
              <w:top w:val="nil"/>
              <w:left w:val="nil"/>
              <w:bottom w:val="nil"/>
              <w:right w:val="nil"/>
            </w:tcBorders>
            <w:shd w:val="clear" w:color="auto" w:fill="auto"/>
            <w:noWrap/>
            <w:vAlign w:val="bottom"/>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财决批复02表</w:t>
            </w:r>
          </w:p>
        </w:tc>
      </w:tr>
      <w:tr w:rsidR="00A046C8" w:rsidRPr="00A046C8" w:rsidTr="00A046C8">
        <w:trPr>
          <w:trHeight w:val="270"/>
        </w:trPr>
        <w:tc>
          <w:tcPr>
            <w:tcW w:w="4380" w:type="dxa"/>
            <w:gridSpan w:val="4"/>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部门：广东省遂溪县林业局</w:t>
            </w:r>
          </w:p>
        </w:tc>
        <w:tc>
          <w:tcPr>
            <w:tcW w:w="1116" w:type="dxa"/>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Arial" w:hAnsi="Arial" w:cs="Arial"/>
                <w:color w:val="000000"/>
                <w:kern w:val="0"/>
                <w:sz w:val="16"/>
                <w:szCs w:val="16"/>
              </w:rPr>
            </w:pPr>
          </w:p>
        </w:tc>
        <w:tc>
          <w:tcPr>
            <w:tcW w:w="1028" w:type="dxa"/>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Arial" w:hAnsi="Arial" w:cs="Arial"/>
                <w:color w:val="000000"/>
                <w:kern w:val="0"/>
                <w:sz w:val="16"/>
                <w:szCs w:val="16"/>
              </w:rPr>
            </w:pPr>
          </w:p>
        </w:tc>
        <w:tc>
          <w:tcPr>
            <w:tcW w:w="563" w:type="dxa"/>
            <w:tcBorders>
              <w:top w:val="nil"/>
              <w:left w:val="nil"/>
              <w:bottom w:val="nil"/>
              <w:right w:val="nil"/>
            </w:tcBorders>
            <w:shd w:val="clear" w:color="auto" w:fill="auto"/>
            <w:noWrap/>
            <w:vAlign w:val="bottom"/>
            <w:hideMark/>
          </w:tcPr>
          <w:p w:rsidR="00A046C8" w:rsidRPr="00A046C8" w:rsidRDefault="00A046C8" w:rsidP="00A046C8">
            <w:pPr>
              <w:widowControl/>
              <w:jc w:val="left"/>
              <w:rPr>
                <w:rFonts w:ascii="Arial" w:hAnsi="Arial" w:cs="Arial"/>
                <w:color w:val="000000"/>
                <w:kern w:val="0"/>
                <w:sz w:val="16"/>
                <w:szCs w:val="16"/>
              </w:rPr>
            </w:pPr>
          </w:p>
        </w:tc>
        <w:tc>
          <w:tcPr>
            <w:tcW w:w="2115" w:type="dxa"/>
            <w:gridSpan w:val="4"/>
            <w:tcBorders>
              <w:top w:val="nil"/>
              <w:left w:val="nil"/>
              <w:bottom w:val="single" w:sz="8" w:space="0" w:color="000000"/>
              <w:right w:val="nil"/>
            </w:tcBorders>
            <w:shd w:val="clear" w:color="auto" w:fill="auto"/>
            <w:noWrap/>
            <w:vAlign w:val="bottom"/>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金额单位：万元</w:t>
            </w:r>
          </w:p>
        </w:tc>
      </w:tr>
      <w:tr w:rsidR="00A046C8" w:rsidRPr="00A046C8" w:rsidTr="00A046C8">
        <w:trPr>
          <w:trHeight w:val="312"/>
        </w:trPr>
        <w:tc>
          <w:tcPr>
            <w:tcW w:w="670" w:type="dxa"/>
            <w:gridSpan w:val="3"/>
            <w:vMerge w:val="restart"/>
            <w:tcBorders>
              <w:top w:val="single" w:sz="8" w:space="0" w:color="000000"/>
              <w:left w:val="single" w:sz="8" w:space="0" w:color="000000"/>
              <w:bottom w:val="single" w:sz="4" w:space="0" w:color="000000"/>
              <w:right w:val="single" w:sz="4" w:space="0" w:color="000000"/>
            </w:tcBorders>
            <w:shd w:val="clear" w:color="FFFFFF" w:fill="C0C0C0"/>
            <w:noWrap/>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科目编码</w:t>
            </w:r>
          </w:p>
        </w:tc>
        <w:tc>
          <w:tcPr>
            <w:tcW w:w="3710" w:type="dxa"/>
            <w:vMerge w:val="restart"/>
            <w:tcBorders>
              <w:top w:val="single" w:sz="8" w:space="0" w:color="000000"/>
              <w:left w:val="nil"/>
              <w:bottom w:val="single" w:sz="4" w:space="0" w:color="000000"/>
              <w:right w:val="single" w:sz="4" w:space="0" w:color="000000"/>
            </w:tcBorders>
            <w:shd w:val="clear" w:color="FFFFFF" w:fill="C0C0C0"/>
            <w:noWrap/>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科目名称</w:t>
            </w:r>
          </w:p>
        </w:tc>
        <w:tc>
          <w:tcPr>
            <w:tcW w:w="1116" w:type="dxa"/>
            <w:vMerge w:val="restart"/>
            <w:tcBorders>
              <w:top w:val="single" w:sz="8" w:space="0" w:color="000000"/>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本年收入合计</w:t>
            </w:r>
          </w:p>
        </w:tc>
        <w:tc>
          <w:tcPr>
            <w:tcW w:w="1028" w:type="dxa"/>
            <w:vMerge w:val="restart"/>
            <w:tcBorders>
              <w:top w:val="single" w:sz="8" w:space="0" w:color="000000"/>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财政拨款收入</w:t>
            </w:r>
          </w:p>
        </w:tc>
        <w:tc>
          <w:tcPr>
            <w:tcW w:w="563" w:type="dxa"/>
            <w:vMerge w:val="restart"/>
            <w:tcBorders>
              <w:top w:val="single" w:sz="8" w:space="0" w:color="000000"/>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上级补助收入</w:t>
            </w:r>
          </w:p>
        </w:tc>
        <w:tc>
          <w:tcPr>
            <w:tcW w:w="556" w:type="dxa"/>
            <w:vMerge w:val="restart"/>
            <w:tcBorders>
              <w:top w:val="nil"/>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事业收入</w:t>
            </w:r>
          </w:p>
        </w:tc>
        <w:tc>
          <w:tcPr>
            <w:tcW w:w="523" w:type="dxa"/>
            <w:vMerge w:val="restart"/>
            <w:tcBorders>
              <w:top w:val="nil"/>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经营收入</w:t>
            </w:r>
          </w:p>
        </w:tc>
        <w:tc>
          <w:tcPr>
            <w:tcW w:w="524" w:type="dxa"/>
            <w:vMerge w:val="restart"/>
            <w:tcBorders>
              <w:top w:val="nil"/>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附属单位上缴收入</w:t>
            </w:r>
          </w:p>
        </w:tc>
        <w:tc>
          <w:tcPr>
            <w:tcW w:w="512" w:type="dxa"/>
            <w:vMerge w:val="restart"/>
            <w:tcBorders>
              <w:top w:val="nil"/>
              <w:left w:val="nil"/>
              <w:bottom w:val="single" w:sz="4" w:space="0" w:color="000000"/>
              <w:right w:val="single" w:sz="8"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其他收入</w:t>
            </w:r>
          </w:p>
        </w:tc>
      </w:tr>
      <w:tr w:rsidR="00A046C8" w:rsidRPr="00A046C8" w:rsidTr="00A046C8">
        <w:trPr>
          <w:trHeight w:val="312"/>
        </w:trPr>
        <w:tc>
          <w:tcPr>
            <w:tcW w:w="670" w:type="dxa"/>
            <w:gridSpan w:val="3"/>
            <w:vMerge/>
            <w:tcBorders>
              <w:top w:val="single" w:sz="8" w:space="0" w:color="000000"/>
              <w:left w:val="single" w:sz="8" w:space="0" w:color="000000"/>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3710"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1116"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1028"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63"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56"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23"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24"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12" w:type="dxa"/>
            <w:vMerge/>
            <w:tcBorders>
              <w:top w:val="nil"/>
              <w:left w:val="nil"/>
              <w:bottom w:val="single" w:sz="4" w:space="0" w:color="000000"/>
              <w:right w:val="single" w:sz="8"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r>
      <w:tr w:rsidR="00A046C8" w:rsidRPr="00A046C8" w:rsidTr="00A046C8">
        <w:trPr>
          <w:trHeight w:val="312"/>
        </w:trPr>
        <w:tc>
          <w:tcPr>
            <w:tcW w:w="670" w:type="dxa"/>
            <w:gridSpan w:val="3"/>
            <w:vMerge/>
            <w:tcBorders>
              <w:top w:val="single" w:sz="8" w:space="0" w:color="000000"/>
              <w:left w:val="single" w:sz="8" w:space="0" w:color="000000"/>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3710"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1116"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1028"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63"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56"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23"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24"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12" w:type="dxa"/>
            <w:vMerge/>
            <w:tcBorders>
              <w:top w:val="nil"/>
              <w:left w:val="nil"/>
              <w:bottom w:val="single" w:sz="4" w:space="0" w:color="000000"/>
              <w:right w:val="single" w:sz="8"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r>
      <w:tr w:rsidR="00A046C8" w:rsidRPr="00A046C8" w:rsidTr="00A046C8">
        <w:trPr>
          <w:trHeight w:val="312"/>
        </w:trPr>
        <w:tc>
          <w:tcPr>
            <w:tcW w:w="670" w:type="dxa"/>
            <w:gridSpan w:val="3"/>
            <w:vMerge/>
            <w:tcBorders>
              <w:top w:val="single" w:sz="8" w:space="0" w:color="000000"/>
              <w:left w:val="single" w:sz="8" w:space="0" w:color="000000"/>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3710"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1116"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1028"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63" w:type="dxa"/>
            <w:vMerge/>
            <w:tcBorders>
              <w:top w:val="single" w:sz="8" w:space="0" w:color="000000"/>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56"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23"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24"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512" w:type="dxa"/>
            <w:vMerge/>
            <w:tcBorders>
              <w:top w:val="nil"/>
              <w:left w:val="nil"/>
              <w:bottom w:val="single" w:sz="4" w:space="0" w:color="000000"/>
              <w:right w:val="single" w:sz="8"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r>
      <w:tr w:rsidR="00A046C8" w:rsidRPr="00A046C8" w:rsidTr="00A046C8">
        <w:trPr>
          <w:trHeight w:val="308"/>
        </w:trPr>
        <w:tc>
          <w:tcPr>
            <w:tcW w:w="224" w:type="dxa"/>
            <w:vMerge w:val="restart"/>
            <w:tcBorders>
              <w:top w:val="nil"/>
              <w:left w:val="single" w:sz="8" w:space="0" w:color="000000"/>
              <w:bottom w:val="single" w:sz="4" w:space="0" w:color="000000"/>
              <w:right w:val="single" w:sz="4" w:space="0" w:color="000000"/>
            </w:tcBorders>
            <w:shd w:val="clear" w:color="FFFFFF" w:fill="C0C0C0"/>
            <w:noWrap/>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类</w:t>
            </w:r>
          </w:p>
        </w:tc>
        <w:tc>
          <w:tcPr>
            <w:tcW w:w="223" w:type="dxa"/>
            <w:vMerge w:val="restart"/>
            <w:tcBorders>
              <w:top w:val="nil"/>
              <w:left w:val="nil"/>
              <w:bottom w:val="single" w:sz="4" w:space="0" w:color="000000"/>
              <w:right w:val="single" w:sz="4" w:space="0" w:color="000000"/>
            </w:tcBorders>
            <w:shd w:val="clear" w:color="FFFFFF" w:fill="C0C0C0"/>
            <w:noWrap/>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款</w:t>
            </w:r>
          </w:p>
        </w:tc>
        <w:tc>
          <w:tcPr>
            <w:tcW w:w="223" w:type="dxa"/>
            <w:vMerge w:val="restart"/>
            <w:tcBorders>
              <w:top w:val="nil"/>
              <w:left w:val="nil"/>
              <w:bottom w:val="single" w:sz="4" w:space="0" w:color="000000"/>
              <w:right w:val="single" w:sz="4" w:space="0" w:color="000000"/>
            </w:tcBorders>
            <w:shd w:val="clear" w:color="FFFFFF" w:fill="C0C0C0"/>
            <w:noWrap/>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项</w:t>
            </w:r>
          </w:p>
        </w:tc>
        <w:tc>
          <w:tcPr>
            <w:tcW w:w="3710" w:type="dxa"/>
            <w:tcBorders>
              <w:top w:val="nil"/>
              <w:left w:val="nil"/>
              <w:bottom w:val="single" w:sz="4" w:space="0" w:color="000000"/>
              <w:right w:val="single" w:sz="4" w:space="0" w:color="000000"/>
            </w:tcBorders>
            <w:shd w:val="clear" w:color="FFFFFF" w:fill="C0C0C0"/>
            <w:noWrap/>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栏次</w:t>
            </w:r>
          </w:p>
        </w:tc>
        <w:tc>
          <w:tcPr>
            <w:tcW w:w="1116" w:type="dxa"/>
            <w:tcBorders>
              <w:top w:val="nil"/>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1</w:t>
            </w:r>
          </w:p>
        </w:tc>
        <w:tc>
          <w:tcPr>
            <w:tcW w:w="1028" w:type="dxa"/>
            <w:tcBorders>
              <w:top w:val="nil"/>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2</w:t>
            </w:r>
          </w:p>
        </w:tc>
        <w:tc>
          <w:tcPr>
            <w:tcW w:w="563" w:type="dxa"/>
            <w:tcBorders>
              <w:top w:val="nil"/>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3</w:t>
            </w:r>
          </w:p>
        </w:tc>
        <w:tc>
          <w:tcPr>
            <w:tcW w:w="556" w:type="dxa"/>
            <w:tcBorders>
              <w:top w:val="nil"/>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4</w:t>
            </w:r>
          </w:p>
        </w:tc>
        <w:tc>
          <w:tcPr>
            <w:tcW w:w="523" w:type="dxa"/>
            <w:tcBorders>
              <w:top w:val="nil"/>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5</w:t>
            </w:r>
          </w:p>
        </w:tc>
        <w:tc>
          <w:tcPr>
            <w:tcW w:w="524" w:type="dxa"/>
            <w:tcBorders>
              <w:top w:val="nil"/>
              <w:left w:val="nil"/>
              <w:bottom w:val="single" w:sz="4" w:space="0" w:color="000000"/>
              <w:right w:val="single" w:sz="4"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6</w:t>
            </w:r>
          </w:p>
        </w:tc>
        <w:tc>
          <w:tcPr>
            <w:tcW w:w="512" w:type="dxa"/>
            <w:tcBorders>
              <w:top w:val="nil"/>
              <w:left w:val="nil"/>
              <w:bottom w:val="single" w:sz="4" w:space="0" w:color="000000"/>
              <w:right w:val="single" w:sz="8" w:space="0" w:color="000000"/>
            </w:tcBorders>
            <w:shd w:val="clear" w:color="FFFFFF" w:fill="C0C0C0"/>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7</w:t>
            </w:r>
          </w:p>
        </w:tc>
      </w:tr>
      <w:tr w:rsidR="00A046C8" w:rsidRPr="00A046C8" w:rsidTr="00A046C8">
        <w:trPr>
          <w:trHeight w:val="308"/>
        </w:trPr>
        <w:tc>
          <w:tcPr>
            <w:tcW w:w="224" w:type="dxa"/>
            <w:vMerge/>
            <w:tcBorders>
              <w:top w:val="nil"/>
              <w:left w:val="single" w:sz="8" w:space="0" w:color="000000"/>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223"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223" w:type="dxa"/>
            <w:vMerge/>
            <w:tcBorders>
              <w:top w:val="nil"/>
              <w:left w:val="nil"/>
              <w:bottom w:val="single" w:sz="4" w:space="0" w:color="000000"/>
              <w:right w:val="single" w:sz="4" w:space="0" w:color="000000"/>
            </w:tcBorders>
            <w:vAlign w:val="center"/>
            <w:hideMark/>
          </w:tcPr>
          <w:p w:rsidR="00A046C8" w:rsidRPr="00A046C8" w:rsidRDefault="00A046C8" w:rsidP="00A046C8">
            <w:pPr>
              <w:widowControl/>
              <w:jc w:val="left"/>
              <w:rPr>
                <w:rFonts w:ascii="宋体" w:hAnsi="宋体" w:cs="Arial"/>
                <w:color w:val="000000"/>
                <w:kern w:val="0"/>
                <w:sz w:val="16"/>
                <w:szCs w:val="16"/>
              </w:rPr>
            </w:pPr>
          </w:p>
        </w:tc>
        <w:tc>
          <w:tcPr>
            <w:tcW w:w="3710" w:type="dxa"/>
            <w:tcBorders>
              <w:top w:val="nil"/>
              <w:left w:val="nil"/>
              <w:bottom w:val="single" w:sz="4" w:space="0" w:color="000000"/>
              <w:right w:val="single" w:sz="4" w:space="0" w:color="000000"/>
            </w:tcBorders>
            <w:shd w:val="clear" w:color="FFFFFF" w:fill="C0C0C0"/>
            <w:noWrap/>
            <w:vAlign w:val="center"/>
            <w:hideMark/>
          </w:tcPr>
          <w:p w:rsidR="00A046C8" w:rsidRPr="00A046C8" w:rsidRDefault="00A046C8" w:rsidP="00A046C8">
            <w:pPr>
              <w:widowControl/>
              <w:jc w:val="center"/>
              <w:rPr>
                <w:rFonts w:ascii="宋体" w:hAnsi="宋体" w:cs="Arial"/>
                <w:color w:val="000000"/>
                <w:kern w:val="0"/>
                <w:sz w:val="16"/>
                <w:szCs w:val="16"/>
              </w:rPr>
            </w:pPr>
            <w:r w:rsidRPr="00A046C8">
              <w:rPr>
                <w:rFonts w:ascii="宋体" w:hAnsi="宋体" w:cs="Arial" w:hint="eastAsia"/>
                <w:color w:val="000000"/>
                <w:kern w:val="0"/>
                <w:sz w:val="16"/>
                <w:szCs w:val="16"/>
              </w:rPr>
              <w:t>合计</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1,732.37</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1,732.37</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201</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一般公共服务支出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50.00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50.00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20199</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其他一般公共服务支出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50.00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50.00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2019999</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其他一般公共服务支出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50.00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50.00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208</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社会保障和就业支出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232.61</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232.61</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20805</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行政事业单位离退休</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207.61</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207.61</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2080502</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事业单位离退休</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207.61</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207.61</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20899</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其他社会保障和就业支出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25.00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25.00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2089901</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其他社会保障和就业支出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25.00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25.00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212</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城乡社区支出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330.28</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330.28</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21211</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农业土地开发资金及对应专项债务收入安排的支出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330.28</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330.28</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2121100</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农业土地开发资金及对应专项债务收入安排的支出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330.28</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330.28</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农林水支出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1,119.48</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1,119.48</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21301</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农业</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0.30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0.30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2130199</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其他农业支出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0.30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0.30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21302</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林业</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1,089.54</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1,089.54</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2130201</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行政运行</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280.18</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280.18</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2130205</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森林培育</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389.10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389.10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2130207</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森林资源管理</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5.00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5.00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2130209</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森林生态效益补偿</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187.25</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187.25</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2130211</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动植物保护</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10.00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10.00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2130223</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信息管理</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3.00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3.00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2130232</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石油价格改革对林业的补贴</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42.70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42.70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2130234</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林业防灾减灾</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30.00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30.00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2130299</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其他林业支出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142.30</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142.30</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21399</w:t>
            </w:r>
          </w:p>
        </w:tc>
        <w:tc>
          <w:tcPr>
            <w:tcW w:w="3710"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其他农林水支出</w:t>
            </w:r>
          </w:p>
        </w:tc>
        <w:tc>
          <w:tcPr>
            <w:tcW w:w="111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29.64</w:t>
            </w:r>
          </w:p>
        </w:tc>
        <w:tc>
          <w:tcPr>
            <w:tcW w:w="1028"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29.64</w:t>
            </w:r>
          </w:p>
        </w:tc>
        <w:tc>
          <w:tcPr>
            <w:tcW w:w="56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4"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4"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670" w:type="dxa"/>
            <w:gridSpan w:val="3"/>
            <w:tcBorders>
              <w:top w:val="single" w:sz="4" w:space="0" w:color="000000"/>
              <w:left w:val="single" w:sz="8" w:space="0" w:color="000000"/>
              <w:bottom w:val="single" w:sz="8"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2139999</w:t>
            </w:r>
          </w:p>
        </w:tc>
        <w:tc>
          <w:tcPr>
            <w:tcW w:w="3710" w:type="dxa"/>
            <w:tcBorders>
              <w:top w:val="nil"/>
              <w:left w:val="nil"/>
              <w:bottom w:val="single" w:sz="8" w:space="0" w:color="000000"/>
              <w:right w:val="single" w:sz="4" w:space="0" w:color="000000"/>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其他农林水支出</w:t>
            </w:r>
          </w:p>
        </w:tc>
        <w:tc>
          <w:tcPr>
            <w:tcW w:w="1116" w:type="dxa"/>
            <w:tcBorders>
              <w:top w:val="nil"/>
              <w:left w:val="nil"/>
              <w:bottom w:val="single" w:sz="8"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29.64</w:t>
            </w:r>
          </w:p>
        </w:tc>
        <w:tc>
          <w:tcPr>
            <w:tcW w:w="1028" w:type="dxa"/>
            <w:tcBorders>
              <w:top w:val="nil"/>
              <w:left w:val="nil"/>
              <w:bottom w:val="single" w:sz="8"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29.64</w:t>
            </w:r>
          </w:p>
        </w:tc>
        <w:tc>
          <w:tcPr>
            <w:tcW w:w="563" w:type="dxa"/>
            <w:tcBorders>
              <w:top w:val="nil"/>
              <w:left w:val="nil"/>
              <w:bottom w:val="single" w:sz="8"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56" w:type="dxa"/>
            <w:tcBorders>
              <w:top w:val="nil"/>
              <w:left w:val="nil"/>
              <w:bottom w:val="single" w:sz="8"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3" w:type="dxa"/>
            <w:tcBorders>
              <w:top w:val="nil"/>
              <w:left w:val="nil"/>
              <w:bottom w:val="single" w:sz="8"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24" w:type="dxa"/>
            <w:tcBorders>
              <w:top w:val="nil"/>
              <w:left w:val="nil"/>
              <w:bottom w:val="single" w:sz="8" w:space="0" w:color="000000"/>
              <w:right w:val="single" w:sz="4"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c>
          <w:tcPr>
            <w:tcW w:w="512" w:type="dxa"/>
            <w:tcBorders>
              <w:top w:val="nil"/>
              <w:left w:val="nil"/>
              <w:bottom w:val="single" w:sz="8" w:space="0" w:color="000000"/>
              <w:right w:val="single" w:sz="8" w:space="0" w:color="000000"/>
            </w:tcBorders>
            <w:shd w:val="clear" w:color="auto" w:fill="auto"/>
            <w:noWrap/>
            <w:vAlign w:val="center"/>
            <w:hideMark/>
          </w:tcPr>
          <w:p w:rsidR="00A046C8" w:rsidRPr="00A046C8" w:rsidRDefault="00A046C8" w:rsidP="00A046C8">
            <w:pPr>
              <w:widowControl/>
              <w:jc w:val="right"/>
              <w:rPr>
                <w:rFonts w:ascii="宋体" w:hAnsi="宋体" w:cs="Arial"/>
                <w:color w:val="000000"/>
                <w:kern w:val="0"/>
                <w:sz w:val="16"/>
                <w:szCs w:val="16"/>
              </w:rPr>
            </w:pPr>
            <w:r w:rsidRPr="00A046C8">
              <w:rPr>
                <w:rFonts w:ascii="宋体" w:hAnsi="宋体" w:cs="Arial" w:hint="eastAsia"/>
                <w:color w:val="000000"/>
                <w:kern w:val="0"/>
                <w:sz w:val="16"/>
                <w:szCs w:val="16"/>
              </w:rPr>
              <w:t>0.00</w:t>
            </w:r>
          </w:p>
        </w:tc>
      </w:tr>
      <w:tr w:rsidR="00A046C8" w:rsidRPr="00A046C8" w:rsidTr="00A046C8">
        <w:trPr>
          <w:trHeight w:val="308"/>
        </w:trPr>
        <w:tc>
          <w:tcPr>
            <w:tcW w:w="9202" w:type="dxa"/>
            <w:gridSpan w:val="11"/>
            <w:tcBorders>
              <w:top w:val="single" w:sz="4" w:space="0" w:color="000000"/>
              <w:left w:val="single" w:sz="8" w:space="0" w:color="000000"/>
              <w:bottom w:val="nil"/>
              <w:right w:val="nil"/>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注：1.本表依据《收入决算表》（财决03表）进行批复。</w:t>
            </w:r>
          </w:p>
        </w:tc>
      </w:tr>
      <w:tr w:rsidR="00A046C8" w:rsidRPr="00A046C8" w:rsidTr="00A046C8">
        <w:trPr>
          <w:trHeight w:val="308"/>
        </w:trPr>
        <w:tc>
          <w:tcPr>
            <w:tcW w:w="9202" w:type="dxa"/>
            <w:gridSpan w:val="11"/>
            <w:tcBorders>
              <w:top w:val="single" w:sz="4" w:space="0" w:color="000000"/>
              <w:left w:val="single" w:sz="8" w:space="0" w:color="000000"/>
              <w:bottom w:val="nil"/>
              <w:right w:val="nil"/>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2.本表含政府性基金预算财政拨款。</w:t>
            </w:r>
          </w:p>
        </w:tc>
      </w:tr>
      <w:tr w:rsidR="00A046C8" w:rsidRPr="00A046C8" w:rsidTr="00A046C8">
        <w:trPr>
          <w:trHeight w:val="308"/>
        </w:trPr>
        <w:tc>
          <w:tcPr>
            <w:tcW w:w="9202" w:type="dxa"/>
            <w:gridSpan w:val="11"/>
            <w:tcBorders>
              <w:top w:val="single" w:sz="4" w:space="0" w:color="000000"/>
              <w:left w:val="single" w:sz="8" w:space="0" w:color="000000"/>
              <w:bottom w:val="nil"/>
              <w:right w:val="nil"/>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3.本表批复到项级科目。</w:t>
            </w:r>
          </w:p>
        </w:tc>
      </w:tr>
      <w:tr w:rsidR="00A046C8" w:rsidRPr="00A046C8" w:rsidTr="00A046C8">
        <w:trPr>
          <w:trHeight w:val="308"/>
        </w:trPr>
        <w:tc>
          <w:tcPr>
            <w:tcW w:w="9202" w:type="dxa"/>
            <w:gridSpan w:val="11"/>
            <w:tcBorders>
              <w:top w:val="single" w:sz="4" w:space="0" w:color="000000"/>
              <w:left w:val="single" w:sz="8" w:space="0" w:color="000000"/>
              <w:bottom w:val="nil"/>
              <w:right w:val="nil"/>
            </w:tcBorders>
            <w:shd w:val="clear" w:color="auto" w:fill="auto"/>
            <w:noWrap/>
            <w:vAlign w:val="center"/>
            <w:hideMark/>
          </w:tcPr>
          <w:p w:rsidR="00A046C8" w:rsidRPr="00A046C8" w:rsidRDefault="00A046C8" w:rsidP="00A046C8">
            <w:pPr>
              <w:widowControl/>
              <w:jc w:val="left"/>
              <w:rPr>
                <w:rFonts w:ascii="宋体" w:hAnsi="宋体" w:cs="Arial"/>
                <w:color w:val="000000"/>
                <w:kern w:val="0"/>
                <w:sz w:val="16"/>
                <w:szCs w:val="16"/>
              </w:rPr>
            </w:pPr>
            <w:r w:rsidRPr="00A046C8">
              <w:rPr>
                <w:rFonts w:ascii="宋体" w:hAnsi="宋体" w:cs="Arial" w:hint="eastAsia"/>
                <w:color w:val="000000"/>
                <w:kern w:val="0"/>
                <w:sz w:val="16"/>
                <w:szCs w:val="16"/>
              </w:rPr>
              <w:t xml:space="preserve">    4.本表以“万元”为金额单位（保留两位小数）。</w:t>
            </w:r>
          </w:p>
        </w:tc>
      </w:tr>
    </w:tbl>
    <w:p w:rsidR="00A046C8" w:rsidRDefault="00A046C8" w:rsidP="00A046C8">
      <w:pPr>
        <w:rPr>
          <w:sz w:val="15"/>
          <w:szCs w:val="15"/>
        </w:rPr>
      </w:pPr>
    </w:p>
    <w:tbl>
      <w:tblPr>
        <w:tblW w:w="10507" w:type="dxa"/>
        <w:tblInd w:w="-878" w:type="dxa"/>
        <w:tblLook w:val="04A0"/>
      </w:tblPr>
      <w:tblGrid>
        <w:gridCol w:w="396"/>
        <w:gridCol w:w="396"/>
        <w:gridCol w:w="396"/>
        <w:gridCol w:w="1584"/>
        <w:gridCol w:w="573"/>
        <w:gridCol w:w="936"/>
        <w:gridCol w:w="1253"/>
        <w:gridCol w:w="1055"/>
        <w:gridCol w:w="35"/>
        <w:gridCol w:w="573"/>
        <w:gridCol w:w="220"/>
        <w:gridCol w:w="716"/>
        <w:gridCol w:w="453"/>
        <w:gridCol w:w="483"/>
        <w:gridCol w:w="217"/>
        <w:gridCol w:w="539"/>
        <w:gridCol w:w="106"/>
        <w:gridCol w:w="576"/>
      </w:tblGrid>
      <w:tr w:rsidR="00C440CE" w:rsidRPr="00C440CE" w:rsidTr="00DE0FEB">
        <w:trPr>
          <w:trHeight w:val="255"/>
        </w:trPr>
        <w:tc>
          <w:tcPr>
            <w:tcW w:w="10507" w:type="dxa"/>
            <w:gridSpan w:val="18"/>
            <w:tcBorders>
              <w:top w:val="nil"/>
              <w:left w:val="nil"/>
              <w:bottom w:val="nil"/>
              <w:right w:val="nil"/>
            </w:tcBorders>
            <w:shd w:val="clear" w:color="auto" w:fill="auto"/>
            <w:noWrap/>
            <w:vAlign w:val="bottom"/>
            <w:hideMark/>
          </w:tcPr>
          <w:p w:rsidR="00C440CE" w:rsidRPr="00C440CE" w:rsidRDefault="00C440CE" w:rsidP="00C440CE">
            <w:pPr>
              <w:widowControl/>
              <w:jc w:val="center"/>
              <w:rPr>
                <w:rFonts w:ascii="宋体" w:hAnsi="宋体" w:cs="Arial"/>
                <w:color w:val="000000"/>
                <w:kern w:val="0"/>
                <w:sz w:val="30"/>
                <w:szCs w:val="30"/>
              </w:rPr>
            </w:pPr>
            <w:r w:rsidRPr="00C440CE">
              <w:rPr>
                <w:rFonts w:ascii="宋体" w:hAnsi="宋体" w:cs="Arial" w:hint="eastAsia"/>
                <w:color w:val="000000"/>
                <w:kern w:val="0"/>
                <w:sz w:val="30"/>
                <w:szCs w:val="30"/>
              </w:rPr>
              <w:lastRenderedPageBreak/>
              <w:t>支出决算批复表</w:t>
            </w:r>
          </w:p>
        </w:tc>
      </w:tr>
      <w:tr w:rsidR="00C440CE" w:rsidRPr="00C440CE" w:rsidTr="00DE0FEB">
        <w:trPr>
          <w:trHeight w:val="255"/>
        </w:trPr>
        <w:tc>
          <w:tcPr>
            <w:tcW w:w="396" w:type="dxa"/>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Arial" w:hAnsi="Arial" w:cs="Arial"/>
                <w:color w:val="000000"/>
                <w:kern w:val="0"/>
                <w:sz w:val="18"/>
                <w:szCs w:val="18"/>
              </w:rPr>
            </w:pPr>
          </w:p>
        </w:tc>
        <w:tc>
          <w:tcPr>
            <w:tcW w:w="396" w:type="dxa"/>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Arial" w:hAnsi="Arial" w:cs="Arial"/>
                <w:color w:val="000000"/>
                <w:kern w:val="0"/>
                <w:sz w:val="18"/>
                <w:szCs w:val="18"/>
              </w:rPr>
            </w:pPr>
          </w:p>
        </w:tc>
        <w:tc>
          <w:tcPr>
            <w:tcW w:w="396" w:type="dxa"/>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Arial" w:hAnsi="Arial" w:cs="Arial"/>
                <w:color w:val="000000"/>
                <w:kern w:val="0"/>
                <w:sz w:val="18"/>
                <w:szCs w:val="18"/>
              </w:rPr>
            </w:pPr>
          </w:p>
        </w:tc>
        <w:tc>
          <w:tcPr>
            <w:tcW w:w="4346" w:type="dxa"/>
            <w:gridSpan w:val="4"/>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Arial" w:hAnsi="Arial" w:cs="Arial"/>
                <w:color w:val="000000"/>
                <w:kern w:val="0"/>
                <w:sz w:val="18"/>
                <w:szCs w:val="18"/>
              </w:rPr>
            </w:pPr>
          </w:p>
        </w:tc>
        <w:tc>
          <w:tcPr>
            <w:tcW w:w="1055" w:type="dxa"/>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Arial" w:hAnsi="Arial" w:cs="Arial"/>
                <w:color w:val="000000"/>
                <w:kern w:val="0"/>
                <w:sz w:val="18"/>
                <w:szCs w:val="18"/>
              </w:rPr>
            </w:pPr>
          </w:p>
        </w:tc>
        <w:tc>
          <w:tcPr>
            <w:tcW w:w="828" w:type="dxa"/>
            <w:gridSpan w:val="3"/>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Arial" w:hAnsi="Arial" w:cs="Arial"/>
                <w:color w:val="000000"/>
                <w:kern w:val="0"/>
                <w:sz w:val="18"/>
                <w:szCs w:val="18"/>
              </w:rPr>
            </w:pPr>
          </w:p>
        </w:tc>
        <w:tc>
          <w:tcPr>
            <w:tcW w:w="1169" w:type="dxa"/>
            <w:gridSpan w:val="2"/>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Arial" w:hAnsi="Arial" w:cs="Arial"/>
                <w:color w:val="000000"/>
                <w:kern w:val="0"/>
                <w:sz w:val="18"/>
                <w:szCs w:val="18"/>
              </w:rPr>
            </w:pPr>
          </w:p>
        </w:tc>
        <w:tc>
          <w:tcPr>
            <w:tcW w:w="1921" w:type="dxa"/>
            <w:gridSpan w:val="5"/>
            <w:tcBorders>
              <w:top w:val="nil"/>
              <w:left w:val="nil"/>
              <w:bottom w:val="nil"/>
              <w:right w:val="nil"/>
            </w:tcBorders>
            <w:shd w:val="clear" w:color="auto" w:fill="auto"/>
            <w:noWrap/>
            <w:vAlign w:val="bottom"/>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财决批复03表</w:t>
            </w:r>
          </w:p>
        </w:tc>
      </w:tr>
      <w:tr w:rsidR="00C440CE" w:rsidRPr="00C440CE" w:rsidTr="00DE0FEB">
        <w:trPr>
          <w:trHeight w:val="270"/>
        </w:trPr>
        <w:tc>
          <w:tcPr>
            <w:tcW w:w="5534" w:type="dxa"/>
            <w:gridSpan w:val="7"/>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部门：广东省遂溪县林业局</w:t>
            </w:r>
          </w:p>
        </w:tc>
        <w:tc>
          <w:tcPr>
            <w:tcW w:w="1055" w:type="dxa"/>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Arial" w:hAnsi="Arial" w:cs="Arial"/>
                <w:color w:val="000000"/>
                <w:kern w:val="0"/>
                <w:sz w:val="18"/>
                <w:szCs w:val="18"/>
              </w:rPr>
            </w:pPr>
          </w:p>
        </w:tc>
        <w:tc>
          <w:tcPr>
            <w:tcW w:w="828" w:type="dxa"/>
            <w:gridSpan w:val="3"/>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Arial" w:hAnsi="Arial" w:cs="Arial"/>
                <w:color w:val="000000"/>
                <w:kern w:val="0"/>
                <w:sz w:val="18"/>
                <w:szCs w:val="18"/>
              </w:rPr>
            </w:pPr>
          </w:p>
        </w:tc>
        <w:tc>
          <w:tcPr>
            <w:tcW w:w="1169" w:type="dxa"/>
            <w:gridSpan w:val="2"/>
            <w:tcBorders>
              <w:top w:val="nil"/>
              <w:left w:val="nil"/>
              <w:bottom w:val="nil"/>
              <w:right w:val="nil"/>
            </w:tcBorders>
            <w:shd w:val="clear" w:color="auto" w:fill="auto"/>
            <w:noWrap/>
            <w:vAlign w:val="bottom"/>
            <w:hideMark/>
          </w:tcPr>
          <w:p w:rsidR="00C440CE" w:rsidRPr="00C440CE" w:rsidRDefault="00C440CE" w:rsidP="00C440CE">
            <w:pPr>
              <w:widowControl/>
              <w:jc w:val="left"/>
              <w:rPr>
                <w:rFonts w:ascii="Arial" w:hAnsi="Arial" w:cs="Arial"/>
                <w:color w:val="000000"/>
                <w:kern w:val="0"/>
                <w:sz w:val="18"/>
                <w:szCs w:val="18"/>
              </w:rPr>
            </w:pPr>
          </w:p>
        </w:tc>
        <w:tc>
          <w:tcPr>
            <w:tcW w:w="1921" w:type="dxa"/>
            <w:gridSpan w:val="5"/>
            <w:tcBorders>
              <w:top w:val="nil"/>
              <w:left w:val="nil"/>
              <w:bottom w:val="single" w:sz="8" w:space="0" w:color="000000"/>
              <w:right w:val="nil"/>
            </w:tcBorders>
            <w:shd w:val="clear" w:color="auto" w:fill="auto"/>
            <w:noWrap/>
            <w:vAlign w:val="bottom"/>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金额单位：万元</w:t>
            </w:r>
          </w:p>
        </w:tc>
      </w:tr>
      <w:tr w:rsidR="00C440CE" w:rsidRPr="00C440CE" w:rsidTr="00DE0FEB">
        <w:trPr>
          <w:trHeight w:val="312"/>
        </w:trPr>
        <w:tc>
          <w:tcPr>
            <w:tcW w:w="1188" w:type="dxa"/>
            <w:gridSpan w:val="3"/>
            <w:vMerge w:val="restart"/>
            <w:tcBorders>
              <w:top w:val="single" w:sz="8" w:space="0" w:color="000000"/>
              <w:left w:val="single" w:sz="8" w:space="0" w:color="000000"/>
              <w:bottom w:val="single" w:sz="4" w:space="0" w:color="000000"/>
              <w:right w:val="single" w:sz="4" w:space="0" w:color="000000"/>
            </w:tcBorders>
            <w:shd w:val="clear" w:color="FFFFFF" w:fill="C0C0C0"/>
            <w:noWrap/>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科目编码</w:t>
            </w:r>
          </w:p>
        </w:tc>
        <w:tc>
          <w:tcPr>
            <w:tcW w:w="4346" w:type="dxa"/>
            <w:gridSpan w:val="4"/>
            <w:vMerge w:val="restart"/>
            <w:tcBorders>
              <w:top w:val="single" w:sz="8" w:space="0" w:color="000000"/>
              <w:left w:val="nil"/>
              <w:bottom w:val="single" w:sz="4" w:space="0" w:color="000000"/>
              <w:right w:val="single" w:sz="4" w:space="0" w:color="000000"/>
            </w:tcBorders>
            <w:shd w:val="clear" w:color="FFFFFF" w:fill="C0C0C0"/>
            <w:noWrap/>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科目名称</w:t>
            </w:r>
          </w:p>
        </w:tc>
        <w:tc>
          <w:tcPr>
            <w:tcW w:w="1055" w:type="dxa"/>
            <w:vMerge w:val="restart"/>
            <w:tcBorders>
              <w:top w:val="single" w:sz="8" w:space="0" w:color="000000"/>
              <w:left w:val="nil"/>
              <w:bottom w:val="single" w:sz="4" w:space="0" w:color="000000"/>
              <w:right w:val="single" w:sz="4"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本年支出合计</w:t>
            </w:r>
          </w:p>
        </w:tc>
        <w:tc>
          <w:tcPr>
            <w:tcW w:w="828" w:type="dxa"/>
            <w:gridSpan w:val="3"/>
            <w:vMerge w:val="restart"/>
            <w:tcBorders>
              <w:top w:val="single" w:sz="8" w:space="0" w:color="000000"/>
              <w:left w:val="nil"/>
              <w:bottom w:val="single" w:sz="4" w:space="0" w:color="000000"/>
              <w:right w:val="single" w:sz="4"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基本支出</w:t>
            </w:r>
          </w:p>
        </w:tc>
        <w:tc>
          <w:tcPr>
            <w:tcW w:w="1169" w:type="dxa"/>
            <w:gridSpan w:val="2"/>
            <w:vMerge w:val="restart"/>
            <w:tcBorders>
              <w:top w:val="single" w:sz="8" w:space="0" w:color="000000"/>
              <w:left w:val="nil"/>
              <w:bottom w:val="single" w:sz="4" w:space="0" w:color="000000"/>
              <w:right w:val="single" w:sz="4"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项目支出</w:t>
            </w:r>
          </w:p>
        </w:tc>
        <w:tc>
          <w:tcPr>
            <w:tcW w:w="700" w:type="dxa"/>
            <w:gridSpan w:val="2"/>
            <w:vMerge w:val="restart"/>
            <w:tcBorders>
              <w:top w:val="nil"/>
              <w:left w:val="nil"/>
              <w:bottom w:val="single" w:sz="4" w:space="0" w:color="000000"/>
              <w:right w:val="single" w:sz="4"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上缴上级支出</w:t>
            </w:r>
          </w:p>
        </w:tc>
        <w:tc>
          <w:tcPr>
            <w:tcW w:w="645" w:type="dxa"/>
            <w:gridSpan w:val="2"/>
            <w:vMerge w:val="restart"/>
            <w:tcBorders>
              <w:top w:val="nil"/>
              <w:left w:val="nil"/>
              <w:bottom w:val="single" w:sz="4" w:space="0" w:color="000000"/>
              <w:right w:val="single" w:sz="4"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经营支出</w:t>
            </w:r>
          </w:p>
        </w:tc>
        <w:tc>
          <w:tcPr>
            <w:tcW w:w="576" w:type="dxa"/>
            <w:vMerge w:val="restart"/>
            <w:tcBorders>
              <w:top w:val="nil"/>
              <w:left w:val="nil"/>
              <w:bottom w:val="single" w:sz="4" w:space="0" w:color="000000"/>
              <w:right w:val="single" w:sz="8"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对附属单位补助支出</w:t>
            </w:r>
          </w:p>
        </w:tc>
      </w:tr>
      <w:tr w:rsidR="00C440CE" w:rsidRPr="00C440CE" w:rsidTr="00DE0FEB">
        <w:trPr>
          <w:trHeight w:val="312"/>
        </w:trPr>
        <w:tc>
          <w:tcPr>
            <w:tcW w:w="1188" w:type="dxa"/>
            <w:gridSpan w:val="3"/>
            <w:vMerge/>
            <w:tcBorders>
              <w:top w:val="single" w:sz="8" w:space="0" w:color="000000"/>
              <w:left w:val="single" w:sz="8" w:space="0" w:color="000000"/>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4346" w:type="dxa"/>
            <w:gridSpan w:val="4"/>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1055" w:type="dxa"/>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828" w:type="dxa"/>
            <w:gridSpan w:val="3"/>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1169" w:type="dxa"/>
            <w:gridSpan w:val="2"/>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700" w:type="dxa"/>
            <w:gridSpan w:val="2"/>
            <w:vMerge/>
            <w:tcBorders>
              <w:top w:val="nil"/>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645" w:type="dxa"/>
            <w:gridSpan w:val="2"/>
            <w:vMerge/>
            <w:tcBorders>
              <w:top w:val="nil"/>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576" w:type="dxa"/>
            <w:vMerge/>
            <w:tcBorders>
              <w:top w:val="nil"/>
              <w:left w:val="nil"/>
              <w:bottom w:val="single" w:sz="4" w:space="0" w:color="000000"/>
              <w:right w:val="single" w:sz="8"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r>
      <w:tr w:rsidR="00C440CE" w:rsidRPr="00C440CE" w:rsidTr="00DE0FEB">
        <w:trPr>
          <w:trHeight w:val="312"/>
        </w:trPr>
        <w:tc>
          <w:tcPr>
            <w:tcW w:w="1188" w:type="dxa"/>
            <w:gridSpan w:val="3"/>
            <w:vMerge/>
            <w:tcBorders>
              <w:top w:val="single" w:sz="8" w:space="0" w:color="000000"/>
              <w:left w:val="single" w:sz="8" w:space="0" w:color="000000"/>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4346" w:type="dxa"/>
            <w:gridSpan w:val="4"/>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1055" w:type="dxa"/>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828" w:type="dxa"/>
            <w:gridSpan w:val="3"/>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1169" w:type="dxa"/>
            <w:gridSpan w:val="2"/>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700" w:type="dxa"/>
            <w:gridSpan w:val="2"/>
            <w:vMerge/>
            <w:tcBorders>
              <w:top w:val="nil"/>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645" w:type="dxa"/>
            <w:gridSpan w:val="2"/>
            <w:vMerge/>
            <w:tcBorders>
              <w:top w:val="nil"/>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576" w:type="dxa"/>
            <w:vMerge/>
            <w:tcBorders>
              <w:top w:val="nil"/>
              <w:left w:val="nil"/>
              <w:bottom w:val="single" w:sz="4" w:space="0" w:color="000000"/>
              <w:right w:val="single" w:sz="8"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r>
      <w:tr w:rsidR="00C440CE" w:rsidRPr="00C440CE" w:rsidTr="00DE0FEB">
        <w:trPr>
          <w:trHeight w:val="495"/>
        </w:trPr>
        <w:tc>
          <w:tcPr>
            <w:tcW w:w="1188" w:type="dxa"/>
            <w:gridSpan w:val="3"/>
            <w:vMerge/>
            <w:tcBorders>
              <w:top w:val="single" w:sz="8" w:space="0" w:color="000000"/>
              <w:left w:val="single" w:sz="8" w:space="0" w:color="000000"/>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4346" w:type="dxa"/>
            <w:gridSpan w:val="4"/>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1055" w:type="dxa"/>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828" w:type="dxa"/>
            <w:gridSpan w:val="3"/>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1169" w:type="dxa"/>
            <w:gridSpan w:val="2"/>
            <w:vMerge/>
            <w:tcBorders>
              <w:top w:val="single" w:sz="8" w:space="0" w:color="000000"/>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700" w:type="dxa"/>
            <w:gridSpan w:val="2"/>
            <w:vMerge/>
            <w:tcBorders>
              <w:top w:val="nil"/>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645" w:type="dxa"/>
            <w:gridSpan w:val="2"/>
            <w:vMerge/>
            <w:tcBorders>
              <w:top w:val="nil"/>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576" w:type="dxa"/>
            <w:vMerge/>
            <w:tcBorders>
              <w:top w:val="nil"/>
              <w:left w:val="nil"/>
              <w:bottom w:val="single" w:sz="4" w:space="0" w:color="000000"/>
              <w:right w:val="single" w:sz="8"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r>
      <w:tr w:rsidR="00C440CE" w:rsidRPr="00C440CE" w:rsidTr="00DE0FEB">
        <w:trPr>
          <w:trHeight w:val="308"/>
        </w:trPr>
        <w:tc>
          <w:tcPr>
            <w:tcW w:w="396" w:type="dxa"/>
            <w:vMerge w:val="restart"/>
            <w:tcBorders>
              <w:top w:val="nil"/>
              <w:left w:val="single" w:sz="8" w:space="0" w:color="000000"/>
              <w:bottom w:val="single" w:sz="4" w:space="0" w:color="000000"/>
              <w:right w:val="single" w:sz="4" w:space="0" w:color="000000"/>
            </w:tcBorders>
            <w:shd w:val="clear" w:color="FFFFFF" w:fill="C0C0C0"/>
            <w:noWrap/>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类</w:t>
            </w:r>
          </w:p>
        </w:tc>
        <w:tc>
          <w:tcPr>
            <w:tcW w:w="396" w:type="dxa"/>
            <w:vMerge w:val="restart"/>
            <w:tcBorders>
              <w:top w:val="nil"/>
              <w:left w:val="nil"/>
              <w:bottom w:val="single" w:sz="4" w:space="0" w:color="000000"/>
              <w:right w:val="single" w:sz="4" w:space="0" w:color="000000"/>
            </w:tcBorders>
            <w:shd w:val="clear" w:color="FFFFFF" w:fill="C0C0C0"/>
            <w:noWrap/>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款</w:t>
            </w:r>
          </w:p>
        </w:tc>
        <w:tc>
          <w:tcPr>
            <w:tcW w:w="396" w:type="dxa"/>
            <w:vMerge w:val="restart"/>
            <w:tcBorders>
              <w:top w:val="nil"/>
              <w:left w:val="nil"/>
              <w:bottom w:val="single" w:sz="4" w:space="0" w:color="000000"/>
              <w:right w:val="single" w:sz="4" w:space="0" w:color="000000"/>
            </w:tcBorders>
            <w:shd w:val="clear" w:color="FFFFFF" w:fill="C0C0C0"/>
            <w:noWrap/>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项</w:t>
            </w:r>
          </w:p>
        </w:tc>
        <w:tc>
          <w:tcPr>
            <w:tcW w:w="4346" w:type="dxa"/>
            <w:gridSpan w:val="4"/>
            <w:tcBorders>
              <w:top w:val="nil"/>
              <w:left w:val="nil"/>
              <w:bottom w:val="single" w:sz="4" w:space="0" w:color="000000"/>
              <w:right w:val="single" w:sz="4" w:space="0" w:color="000000"/>
            </w:tcBorders>
            <w:shd w:val="clear" w:color="FFFFFF" w:fill="C0C0C0"/>
            <w:noWrap/>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栏次</w:t>
            </w:r>
          </w:p>
        </w:tc>
        <w:tc>
          <w:tcPr>
            <w:tcW w:w="1055" w:type="dxa"/>
            <w:tcBorders>
              <w:top w:val="nil"/>
              <w:left w:val="nil"/>
              <w:bottom w:val="single" w:sz="4" w:space="0" w:color="000000"/>
              <w:right w:val="single" w:sz="4"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1</w:t>
            </w:r>
          </w:p>
        </w:tc>
        <w:tc>
          <w:tcPr>
            <w:tcW w:w="828" w:type="dxa"/>
            <w:gridSpan w:val="3"/>
            <w:tcBorders>
              <w:top w:val="nil"/>
              <w:left w:val="nil"/>
              <w:bottom w:val="single" w:sz="4" w:space="0" w:color="000000"/>
              <w:right w:val="single" w:sz="4"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2</w:t>
            </w:r>
          </w:p>
        </w:tc>
        <w:tc>
          <w:tcPr>
            <w:tcW w:w="1169" w:type="dxa"/>
            <w:gridSpan w:val="2"/>
            <w:tcBorders>
              <w:top w:val="nil"/>
              <w:left w:val="nil"/>
              <w:bottom w:val="single" w:sz="4" w:space="0" w:color="000000"/>
              <w:right w:val="single" w:sz="4"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3</w:t>
            </w:r>
          </w:p>
        </w:tc>
        <w:tc>
          <w:tcPr>
            <w:tcW w:w="700" w:type="dxa"/>
            <w:gridSpan w:val="2"/>
            <w:tcBorders>
              <w:top w:val="nil"/>
              <w:left w:val="nil"/>
              <w:bottom w:val="single" w:sz="4" w:space="0" w:color="000000"/>
              <w:right w:val="single" w:sz="4"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4</w:t>
            </w:r>
          </w:p>
        </w:tc>
        <w:tc>
          <w:tcPr>
            <w:tcW w:w="645" w:type="dxa"/>
            <w:gridSpan w:val="2"/>
            <w:tcBorders>
              <w:top w:val="nil"/>
              <w:left w:val="nil"/>
              <w:bottom w:val="single" w:sz="4" w:space="0" w:color="000000"/>
              <w:right w:val="single" w:sz="4"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5</w:t>
            </w:r>
          </w:p>
        </w:tc>
        <w:tc>
          <w:tcPr>
            <w:tcW w:w="576" w:type="dxa"/>
            <w:tcBorders>
              <w:top w:val="nil"/>
              <w:left w:val="nil"/>
              <w:bottom w:val="single" w:sz="4" w:space="0" w:color="000000"/>
              <w:right w:val="single" w:sz="8" w:space="0" w:color="000000"/>
            </w:tcBorders>
            <w:shd w:val="clear" w:color="FFFFFF" w:fill="C0C0C0"/>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6</w:t>
            </w:r>
          </w:p>
        </w:tc>
      </w:tr>
      <w:tr w:rsidR="00C440CE" w:rsidRPr="00C440CE" w:rsidTr="00DE0FEB">
        <w:trPr>
          <w:trHeight w:val="308"/>
        </w:trPr>
        <w:tc>
          <w:tcPr>
            <w:tcW w:w="396" w:type="dxa"/>
            <w:vMerge/>
            <w:tcBorders>
              <w:top w:val="nil"/>
              <w:left w:val="single" w:sz="8" w:space="0" w:color="000000"/>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396" w:type="dxa"/>
            <w:vMerge/>
            <w:tcBorders>
              <w:top w:val="nil"/>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396" w:type="dxa"/>
            <w:vMerge/>
            <w:tcBorders>
              <w:top w:val="nil"/>
              <w:left w:val="nil"/>
              <w:bottom w:val="single" w:sz="4" w:space="0" w:color="000000"/>
              <w:right w:val="single" w:sz="4" w:space="0" w:color="000000"/>
            </w:tcBorders>
            <w:vAlign w:val="center"/>
            <w:hideMark/>
          </w:tcPr>
          <w:p w:rsidR="00C440CE" w:rsidRPr="00C440CE" w:rsidRDefault="00C440CE" w:rsidP="00C440CE">
            <w:pPr>
              <w:widowControl/>
              <w:jc w:val="left"/>
              <w:rPr>
                <w:rFonts w:ascii="宋体" w:hAnsi="宋体" w:cs="Arial"/>
                <w:color w:val="000000"/>
                <w:kern w:val="0"/>
                <w:sz w:val="18"/>
                <w:szCs w:val="18"/>
              </w:rPr>
            </w:pPr>
          </w:p>
        </w:tc>
        <w:tc>
          <w:tcPr>
            <w:tcW w:w="4346" w:type="dxa"/>
            <w:gridSpan w:val="4"/>
            <w:tcBorders>
              <w:top w:val="nil"/>
              <w:left w:val="nil"/>
              <w:bottom w:val="single" w:sz="4" w:space="0" w:color="000000"/>
              <w:right w:val="single" w:sz="4" w:space="0" w:color="000000"/>
            </w:tcBorders>
            <w:shd w:val="clear" w:color="FFFFFF" w:fill="C0C0C0"/>
            <w:noWrap/>
            <w:vAlign w:val="center"/>
            <w:hideMark/>
          </w:tcPr>
          <w:p w:rsidR="00C440CE" w:rsidRPr="00C440CE" w:rsidRDefault="00C440CE" w:rsidP="00C440CE">
            <w:pPr>
              <w:widowControl/>
              <w:jc w:val="center"/>
              <w:rPr>
                <w:rFonts w:ascii="宋体" w:hAnsi="宋体" w:cs="Arial"/>
                <w:color w:val="000000"/>
                <w:kern w:val="0"/>
                <w:sz w:val="18"/>
                <w:szCs w:val="18"/>
              </w:rPr>
            </w:pPr>
            <w:r w:rsidRPr="00C440CE">
              <w:rPr>
                <w:rFonts w:ascii="宋体" w:hAnsi="宋体" w:cs="Arial" w:hint="eastAsia"/>
                <w:color w:val="000000"/>
                <w:kern w:val="0"/>
                <w:sz w:val="18"/>
                <w:szCs w:val="18"/>
              </w:rPr>
              <w:t>合计</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1,732.37</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560.74</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1,171.63</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201</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一般公共服务支出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50.00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50.00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20199</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其他一般公共服务支出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50.00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50.00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2019999</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其他一般公共服务支出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50.00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50.00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208</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社会保障和就业支出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232.61</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232.61</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20805</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行政事业单位离退休</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207.61</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207.61</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2080502</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事业单位离退休</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207.61</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207.61</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20899</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其他社会保障和就业支出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25.00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25.00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2089901</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其他社会保障和就业支出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25.00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25.00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212</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城乡社区支出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330.28</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330.28</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21211</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农业土地开发资金及对应专项债务收入安排的支出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330.28</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330.28</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2121100</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农业土地开发资金及对应专项债务收入安排的支出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330.28</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330.28</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农林水支出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1,119.48</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328.13</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791.35</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21301</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农业</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0.30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0.30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2130199</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其他农业支出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0.30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0.30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21302</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林业</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1,089.54</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298.18</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791.35</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2130201</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行政运行</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280.18</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280.18</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2130205</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森林培育</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389.10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389.10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2130207</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森林资源管理</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5.00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5.00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2130209</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森林生态效益补偿</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187.25</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187.25</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2130211</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动植物保护</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10.00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10.00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2130223</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信息管理</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3.00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2130232</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石油价格改革对林业的补贴</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42.70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42.70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2130234</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林业防灾减灾</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30.00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30.00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2130299</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其他林业支出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142.30</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142.30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21399</w:t>
            </w:r>
          </w:p>
        </w:tc>
        <w:tc>
          <w:tcPr>
            <w:tcW w:w="4346" w:type="dxa"/>
            <w:gridSpan w:val="4"/>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其他农林水支出</w:t>
            </w:r>
          </w:p>
        </w:tc>
        <w:tc>
          <w:tcPr>
            <w:tcW w:w="1055" w:type="dxa"/>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29.64</w:t>
            </w:r>
          </w:p>
        </w:tc>
        <w:tc>
          <w:tcPr>
            <w:tcW w:w="828" w:type="dxa"/>
            <w:gridSpan w:val="3"/>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29.64</w:t>
            </w:r>
          </w:p>
        </w:tc>
        <w:tc>
          <w:tcPr>
            <w:tcW w:w="1169"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4"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4"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188" w:type="dxa"/>
            <w:gridSpan w:val="3"/>
            <w:tcBorders>
              <w:top w:val="single" w:sz="4" w:space="0" w:color="000000"/>
              <w:left w:val="single" w:sz="8" w:space="0" w:color="000000"/>
              <w:bottom w:val="single" w:sz="8"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2139999</w:t>
            </w:r>
          </w:p>
        </w:tc>
        <w:tc>
          <w:tcPr>
            <w:tcW w:w="4346" w:type="dxa"/>
            <w:gridSpan w:val="4"/>
            <w:tcBorders>
              <w:top w:val="nil"/>
              <w:left w:val="nil"/>
              <w:bottom w:val="single" w:sz="8" w:space="0" w:color="000000"/>
              <w:right w:val="single" w:sz="4" w:space="0" w:color="000000"/>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其他农林水支出</w:t>
            </w:r>
          </w:p>
        </w:tc>
        <w:tc>
          <w:tcPr>
            <w:tcW w:w="1055" w:type="dxa"/>
            <w:tcBorders>
              <w:top w:val="nil"/>
              <w:left w:val="nil"/>
              <w:bottom w:val="single" w:sz="8"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29.64</w:t>
            </w:r>
          </w:p>
        </w:tc>
        <w:tc>
          <w:tcPr>
            <w:tcW w:w="828" w:type="dxa"/>
            <w:gridSpan w:val="3"/>
            <w:tcBorders>
              <w:top w:val="nil"/>
              <w:left w:val="nil"/>
              <w:bottom w:val="single" w:sz="8"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29.64</w:t>
            </w:r>
          </w:p>
        </w:tc>
        <w:tc>
          <w:tcPr>
            <w:tcW w:w="1169" w:type="dxa"/>
            <w:gridSpan w:val="2"/>
            <w:tcBorders>
              <w:top w:val="nil"/>
              <w:left w:val="nil"/>
              <w:bottom w:val="single" w:sz="8"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700" w:type="dxa"/>
            <w:gridSpan w:val="2"/>
            <w:tcBorders>
              <w:top w:val="nil"/>
              <w:left w:val="nil"/>
              <w:bottom w:val="single" w:sz="8"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645" w:type="dxa"/>
            <w:gridSpan w:val="2"/>
            <w:tcBorders>
              <w:top w:val="nil"/>
              <w:left w:val="nil"/>
              <w:bottom w:val="single" w:sz="8" w:space="0" w:color="000000"/>
              <w:right w:val="single" w:sz="4"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c>
          <w:tcPr>
            <w:tcW w:w="576" w:type="dxa"/>
            <w:tcBorders>
              <w:top w:val="nil"/>
              <w:left w:val="nil"/>
              <w:bottom w:val="single" w:sz="8" w:space="0" w:color="000000"/>
              <w:right w:val="single" w:sz="8" w:space="0" w:color="000000"/>
            </w:tcBorders>
            <w:shd w:val="clear" w:color="auto" w:fill="auto"/>
            <w:noWrap/>
            <w:vAlign w:val="center"/>
            <w:hideMark/>
          </w:tcPr>
          <w:p w:rsidR="00C440CE" w:rsidRPr="00C440CE" w:rsidRDefault="00C440CE" w:rsidP="00C440CE">
            <w:pPr>
              <w:widowControl/>
              <w:jc w:val="right"/>
              <w:rPr>
                <w:rFonts w:ascii="宋体" w:hAnsi="宋体" w:cs="Arial"/>
                <w:color w:val="000000"/>
                <w:kern w:val="0"/>
                <w:sz w:val="18"/>
                <w:szCs w:val="18"/>
              </w:rPr>
            </w:pPr>
            <w:r w:rsidRPr="00C440CE">
              <w:rPr>
                <w:rFonts w:ascii="宋体" w:hAnsi="宋体" w:cs="Arial" w:hint="eastAsia"/>
                <w:color w:val="000000"/>
                <w:kern w:val="0"/>
                <w:sz w:val="18"/>
                <w:szCs w:val="18"/>
              </w:rPr>
              <w:t>0.00</w:t>
            </w:r>
          </w:p>
        </w:tc>
      </w:tr>
      <w:tr w:rsidR="00C440CE" w:rsidRPr="00C440CE" w:rsidTr="00DE0FEB">
        <w:trPr>
          <w:trHeight w:val="308"/>
        </w:trPr>
        <w:tc>
          <w:tcPr>
            <w:tcW w:w="10507" w:type="dxa"/>
            <w:gridSpan w:val="18"/>
            <w:tcBorders>
              <w:top w:val="single" w:sz="4" w:space="0" w:color="000000"/>
              <w:left w:val="single" w:sz="8" w:space="0" w:color="000000"/>
              <w:bottom w:val="nil"/>
              <w:right w:val="nil"/>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注：1.本表依据《支出决算表》（财决04表）进行批复。</w:t>
            </w:r>
          </w:p>
        </w:tc>
      </w:tr>
      <w:tr w:rsidR="00C440CE" w:rsidRPr="00C440CE" w:rsidTr="00DE0FEB">
        <w:trPr>
          <w:trHeight w:val="308"/>
        </w:trPr>
        <w:tc>
          <w:tcPr>
            <w:tcW w:w="10507" w:type="dxa"/>
            <w:gridSpan w:val="18"/>
            <w:tcBorders>
              <w:top w:val="single" w:sz="4" w:space="0" w:color="000000"/>
              <w:left w:val="single" w:sz="8" w:space="0" w:color="000000"/>
              <w:bottom w:val="nil"/>
              <w:right w:val="nil"/>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2.本表含政府性基金预算财政拨款。</w:t>
            </w:r>
          </w:p>
        </w:tc>
      </w:tr>
      <w:tr w:rsidR="00C440CE" w:rsidRPr="00C440CE" w:rsidTr="00DE0FEB">
        <w:trPr>
          <w:trHeight w:val="308"/>
        </w:trPr>
        <w:tc>
          <w:tcPr>
            <w:tcW w:w="10507" w:type="dxa"/>
            <w:gridSpan w:val="18"/>
            <w:tcBorders>
              <w:top w:val="single" w:sz="4" w:space="0" w:color="000000"/>
              <w:left w:val="single" w:sz="8" w:space="0" w:color="000000"/>
              <w:bottom w:val="nil"/>
              <w:right w:val="nil"/>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3.本表批复到项级科目。</w:t>
            </w:r>
          </w:p>
        </w:tc>
      </w:tr>
      <w:tr w:rsidR="00C440CE" w:rsidRPr="00C440CE" w:rsidTr="00DE0FEB">
        <w:trPr>
          <w:trHeight w:val="308"/>
        </w:trPr>
        <w:tc>
          <w:tcPr>
            <w:tcW w:w="10507" w:type="dxa"/>
            <w:gridSpan w:val="18"/>
            <w:tcBorders>
              <w:top w:val="single" w:sz="4" w:space="0" w:color="000000"/>
              <w:left w:val="single" w:sz="8" w:space="0" w:color="000000"/>
              <w:bottom w:val="nil"/>
              <w:right w:val="nil"/>
            </w:tcBorders>
            <w:shd w:val="clear" w:color="auto" w:fill="auto"/>
            <w:noWrap/>
            <w:vAlign w:val="center"/>
            <w:hideMark/>
          </w:tcPr>
          <w:p w:rsidR="00C440CE" w:rsidRPr="00C440CE" w:rsidRDefault="00C440CE" w:rsidP="00C440CE">
            <w:pPr>
              <w:widowControl/>
              <w:jc w:val="left"/>
              <w:rPr>
                <w:rFonts w:ascii="宋体" w:hAnsi="宋体" w:cs="Arial"/>
                <w:color w:val="000000"/>
                <w:kern w:val="0"/>
                <w:sz w:val="18"/>
                <w:szCs w:val="18"/>
              </w:rPr>
            </w:pPr>
            <w:r w:rsidRPr="00C440CE">
              <w:rPr>
                <w:rFonts w:ascii="宋体" w:hAnsi="宋体" w:cs="Arial" w:hint="eastAsia"/>
                <w:color w:val="000000"/>
                <w:kern w:val="0"/>
                <w:sz w:val="18"/>
                <w:szCs w:val="18"/>
              </w:rPr>
              <w:t xml:space="preserve">    4.本表以“万元”为金额单位（保留两位小数）。</w:t>
            </w:r>
          </w:p>
        </w:tc>
      </w:tr>
      <w:tr w:rsidR="00FC36A7" w:rsidRPr="00FC36A7" w:rsidTr="00DE0FEB">
        <w:trPr>
          <w:trHeight w:val="308"/>
        </w:trPr>
        <w:tc>
          <w:tcPr>
            <w:tcW w:w="10507" w:type="dxa"/>
            <w:gridSpan w:val="18"/>
            <w:tcBorders>
              <w:top w:val="single" w:sz="4" w:space="0" w:color="000000"/>
              <w:left w:val="single" w:sz="8" w:space="0" w:color="000000"/>
              <w:bottom w:val="nil"/>
              <w:right w:val="nil"/>
            </w:tcBorders>
            <w:shd w:val="clear" w:color="auto" w:fill="auto"/>
            <w:noWrap/>
            <w:vAlign w:val="center"/>
            <w:hideMark/>
          </w:tcPr>
          <w:p w:rsidR="00FC36A7" w:rsidRPr="00FC36A7" w:rsidRDefault="00FC36A7" w:rsidP="00FC36A7">
            <w:pPr>
              <w:widowControl/>
              <w:jc w:val="left"/>
              <w:rPr>
                <w:rFonts w:ascii="宋体" w:hAnsi="宋体" w:cs="Arial"/>
                <w:color w:val="000000"/>
                <w:kern w:val="0"/>
                <w:sz w:val="18"/>
                <w:szCs w:val="18"/>
              </w:rPr>
            </w:pPr>
          </w:p>
        </w:tc>
      </w:tr>
      <w:tr w:rsidR="00FC36A7" w:rsidRPr="00FC36A7" w:rsidTr="00DE0FEB">
        <w:trPr>
          <w:gridAfter w:val="2"/>
          <w:wAfter w:w="682" w:type="dxa"/>
          <w:trHeight w:val="255"/>
        </w:trPr>
        <w:tc>
          <w:tcPr>
            <w:tcW w:w="2772" w:type="dxa"/>
            <w:gridSpan w:val="4"/>
            <w:tcBorders>
              <w:top w:val="nil"/>
              <w:left w:val="nil"/>
              <w:bottom w:val="nil"/>
              <w:right w:val="nil"/>
            </w:tcBorders>
            <w:shd w:val="clear" w:color="auto" w:fill="auto"/>
            <w:noWrap/>
            <w:vAlign w:val="bottom"/>
            <w:hideMark/>
          </w:tcPr>
          <w:p w:rsidR="00FC36A7" w:rsidRPr="00FC36A7" w:rsidRDefault="00FC36A7" w:rsidP="00FC36A7">
            <w:pPr>
              <w:widowControl/>
              <w:jc w:val="left"/>
              <w:rPr>
                <w:rFonts w:ascii="Arial" w:hAnsi="Arial" w:cs="Arial"/>
                <w:color w:val="000000"/>
                <w:kern w:val="0"/>
                <w:sz w:val="18"/>
                <w:szCs w:val="18"/>
              </w:rPr>
            </w:pPr>
          </w:p>
        </w:tc>
        <w:tc>
          <w:tcPr>
            <w:tcW w:w="573" w:type="dxa"/>
            <w:tcBorders>
              <w:top w:val="nil"/>
              <w:left w:val="nil"/>
              <w:bottom w:val="nil"/>
              <w:right w:val="nil"/>
            </w:tcBorders>
            <w:shd w:val="clear" w:color="auto" w:fill="auto"/>
            <w:noWrap/>
            <w:vAlign w:val="bottom"/>
            <w:hideMark/>
          </w:tcPr>
          <w:p w:rsidR="00FC36A7" w:rsidRPr="00FC36A7" w:rsidRDefault="00FC36A7" w:rsidP="00FC36A7">
            <w:pPr>
              <w:widowControl/>
              <w:jc w:val="left"/>
              <w:rPr>
                <w:rFonts w:ascii="Arial" w:hAnsi="Arial" w:cs="Arial"/>
                <w:color w:val="000000"/>
                <w:kern w:val="0"/>
                <w:sz w:val="18"/>
                <w:szCs w:val="18"/>
              </w:rPr>
            </w:pPr>
          </w:p>
        </w:tc>
        <w:tc>
          <w:tcPr>
            <w:tcW w:w="936" w:type="dxa"/>
            <w:tcBorders>
              <w:top w:val="nil"/>
              <w:left w:val="nil"/>
              <w:bottom w:val="nil"/>
              <w:right w:val="nil"/>
            </w:tcBorders>
            <w:shd w:val="clear" w:color="auto" w:fill="auto"/>
            <w:noWrap/>
            <w:vAlign w:val="bottom"/>
            <w:hideMark/>
          </w:tcPr>
          <w:p w:rsidR="00FC36A7" w:rsidRPr="00FC36A7" w:rsidRDefault="00FC36A7" w:rsidP="00FC36A7">
            <w:pPr>
              <w:widowControl/>
              <w:rPr>
                <w:rFonts w:ascii="Arial" w:hAnsi="Arial" w:cs="Arial"/>
                <w:color w:val="000000"/>
                <w:kern w:val="0"/>
                <w:sz w:val="18"/>
                <w:szCs w:val="18"/>
              </w:rPr>
            </w:pPr>
          </w:p>
        </w:tc>
        <w:tc>
          <w:tcPr>
            <w:tcW w:w="2343" w:type="dxa"/>
            <w:gridSpan w:val="3"/>
            <w:tcBorders>
              <w:top w:val="nil"/>
              <w:left w:val="nil"/>
              <w:bottom w:val="nil"/>
              <w:right w:val="nil"/>
            </w:tcBorders>
            <w:shd w:val="clear" w:color="auto" w:fill="auto"/>
            <w:vAlign w:val="bottom"/>
            <w:hideMark/>
          </w:tcPr>
          <w:p w:rsidR="00FC36A7" w:rsidRPr="00FC36A7" w:rsidRDefault="00FC36A7" w:rsidP="00FC36A7">
            <w:pPr>
              <w:widowControl/>
              <w:jc w:val="left"/>
              <w:rPr>
                <w:rFonts w:ascii="Arial" w:hAnsi="Arial" w:cs="Arial"/>
                <w:color w:val="000000"/>
                <w:kern w:val="0"/>
                <w:sz w:val="18"/>
                <w:szCs w:val="18"/>
              </w:rPr>
            </w:pPr>
            <w:r>
              <w:rPr>
                <w:rFonts w:ascii="Arial" w:hAnsi="Arial" w:cs="Arial" w:hint="eastAsia"/>
                <w:color w:val="000000"/>
                <w:kern w:val="0"/>
                <w:sz w:val="18"/>
                <w:szCs w:val="18"/>
              </w:rPr>
              <w:t>财政拨款收入支出决算批复表</w:t>
            </w:r>
          </w:p>
        </w:tc>
        <w:tc>
          <w:tcPr>
            <w:tcW w:w="573" w:type="dxa"/>
            <w:tcBorders>
              <w:top w:val="nil"/>
              <w:left w:val="nil"/>
              <w:bottom w:val="nil"/>
              <w:right w:val="nil"/>
            </w:tcBorders>
            <w:shd w:val="clear" w:color="auto" w:fill="auto"/>
            <w:noWrap/>
            <w:vAlign w:val="bottom"/>
            <w:hideMark/>
          </w:tcPr>
          <w:p w:rsidR="00FC36A7" w:rsidRPr="00FC36A7" w:rsidRDefault="00FC36A7" w:rsidP="00FC36A7">
            <w:pPr>
              <w:widowControl/>
              <w:jc w:val="left"/>
              <w:rPr>
                <w:rFonts w:ascii="Arial" w:hAnsi="Arial" w:cs="Arial"/>
                <w:color w:val="000000"/>
                <w:kern w:val="0"/>
                <w:sz w:val="18"/>
                <w:szCs w:val="18"/>
              </w:rPr>
            </w:pPr>
          </w:p>
        </w:tc>
        <w:tc>
          <w:tcPr>
            <w:tcW w:w="2628" w:type="dxa"/>
            <w:gridSpan w:val="6"/>
            <w:tcBorders>
              <w:top w:val="nil"/>
              <w:left w:val="nil"/>
              <w:bottom w:val="nil"/>
              <w:right w:val="nil"/>
            </w:tcBorders>
            <w:shd w:val="clear" w:color="auto" w:fill="auto"/>
            <w:noWrap/>
            <w:vAlign w:val="bottom"/>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财决批复04表</w:t>
            </w:r>
          </w:p>
        </w:tc>
      </w:tr>
      <w:tr w:rsidR="00FC36A7" w:rsidRPr="00FC36A7" w:rsidTr="00DE0FEB">
        <w:trPr>
          <w:gridAfter w:val="2"/>
          <w:wAfter w:w="682" w:type="dxa"/>
          <w:trHeight w:val="270"/>
        </w:trPr>
        <w:tc>
          <w:tcPr>
            <w:tcW w:w="2772" w:type="dxa"/>
            <w:gridSpan w:val="4"/>
            <w:tcBorders>
              <w:top w:val="nil"/>
              <w:left w:val="nil"/>
              <w:bottom w:val="nil"/>
              <w:right w:val="nil"/>
            </w:tcBorders>
            <w:shd w:val="clear" w:color="auto" w:fill="auto"/>
            <w:noWrap/>
            <w:vAlign w:val="bottom"/>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部门：广东省遂溪县林业局</w:t>
            </w:r>
          </w:p>
        </w:tc>
        <w:tc>
          <w:tcPr>
            <w:tcW w:w="573" w:type="dxa"/>
            <w:tcBorders>
              <w:top w:val="nil"/>
              <w:left w:val="nil"/>
              <w:bottom w:val="nil"/>
              <w:right w:val="nil"/>
            </w:tcBorders>
            <w:shd w:val="clear" w:color="auto" w:fill="auto"/>
            <w:noWrap/>
            <w:vAlign w:val="bottom"/>
            <w:hideMark/>
          </w:tcPr>
          <w:p w:rsidR="00FC36A7" w:rsidRPr="00FC36A7" w:rsidRDefault="00FC36A7" w:rsidP="00FC36A7">
            <w:pPr>
              <w:widowControl/>
              <w:jc w:val="left"/>
              <w:rPr>
                <w:rFonts w:ascii="Arial" w:hAnsi="Arial" w:cs="Arial"/>
                <w:color w:val="000000"/>
                <w:kern w:val="0"/>
                <w:sz w:val="18"/>
                <w:szCs w:val="18"/>
              </w:rPr>
            </w:pPr>
          </w:p>
        </w:tc>
        <w:tc>
          <w:tcPr>
            <w:tcW w:w="936" w:type="dxa"/>
            <w:tcBorders>
              <w:top w:val="nil"/>
              <w:left w:val="nil"/>
              <w:bottom w:val="nil"/>
              <w:right w:val="nil"/>
            </w:tcBorders>
            <w:shd w:val="clear" w:color="auto" w:fill="auto"/>
            <w:noWrap/>
            <w:vAlign w:val="bottom"/>
            <w:hideMark/>
          </w:tcPr>
          <w:p w:rsidR="00FC36A7" w:rsidRPr="00FC36A7" w:rsidRDefault="00FC36A7" w:rsidP="00FC36A7">
            <w:pPr>
              <w:widowControl/>
              <w:jc w:val="left"/>
              <w:rPr>
                <w:rFonts w:ascii="Arial" w:hAnsi="Arial" w:cs="Arial"/>
                <w:color w:val="000000"/>
                <w:kern w:val="0"/>
                <w:sz w:val="18"/>
                <w:szCs w:val="18"/>
              </w:rPr>
            </w:pPr>
          </w:p>
        </w:tc>
        <w:tc>
          <w:tcPr>
            <w:tcW w:w="2343" w:type="dxa"/>
            <w:gridSpan w:val="3"/>
            <w:tcBorders>
              <w:top w:val="nil"/>
              <w:left w:val="nil"/>
              <w:bottom w:val="nil"/>
              <w:right w:val="nil"/>
            </w:tcBorders>
            <w:shd w:val="clear" w:color="auto" w:fill="auto"/>
            <w:vAlign w:val="bottom"/>
            <w:hideMark/>
          </w:tcPr>
          <w:p w:rsidR="00FC36A7" w:rsidRPr="00FC36A7" w:rsidRDefault="00FC36A7" w:rsidP="00FC36A7">
            <w:pPr>
              <w:widowControl/>
              <w:jc w:val="left"/>
              <w:rPr>
                <w:rFonts w:ascii="Arial" w:hAnsi="Arial" w:cs="Arial"/>
                <w:color w:val="000000"/>
                <w:kern w:val="0"/>
                <w:sz w:val="18"/>
                <w:szCs w:val="18"/>
              </w:rPr>
            </w:pPr>
          </w:p>
        </w:tc>
        <w:tc>
          <w:tcPr>
            <w:tcW w:w="573" w:type="dxa"/>
            <w:tcBorders>
              <w:top w:val="nil"/>
              <w:left w:val="nil"/>
              <w:bottom w:val="nil"/>
              <w:right w:val="nil"/>
            </w:tcBorders>
            <w:shd w:val="clear" w:color="auto" w:fill="auto"/>
            <w:noWrap/>
            <w:vAlign w:val="bottom"/>
            <w:hideMark/>
          </w:tcPr>
          <w:p w:rsidR="00FC36A7" w:rsidRPr="00FC36A7" w:rsidRDefault="00FC36A7" w:rsidP="00FC36A7">
            <w:pPr>
              <w:widowControl/>
              <w:jc w:val="left"/>
              <w:rPr>
                <w:rFonts w:ascii="Arial" w:hAnsi="Arial" w:cs="Arial"/>
                <w:color w:val="000000"/>
                <w:kern w:val="0"/>
                <w:sz w:val="18"/>
                <w:szCs w:val="18"/>
              </w:rPr>
            </w:pPr>
          </w:p>
        </w:tc>
        <w:tc>
          <w:tcPr>
            <w:tcW w:w="2628" w:type="dxa"/>
            <w:gridSpan w:val="6"/>
            <w:tcBorders>
              <w:top w:val="nil"/>
              <w:left w:val="nil"/>
              <w:bottom w:val="single" w:sz="8" w:space="0" w:color="000000"/>
              <w:right w:val="nil"/>
            </w:tcBorders>
            <w:shd w:val="clear" w:color="auto" w:fill="auto"/>
            <w:noWrap/>
            <w:vAlign w:val="bottom"/>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金额单位：万元</w:t>
            </w:r>
          </w:p>
        </w:tc>
      </w:tr>
      <w:tr w:rsidR="00FC36A7" w:rsidRPr="00FC36A7" w:rsidTr="00DE0FEB">
        <w:trPr>
          <w:gridAfter w:val="2"/>
          <w:wAfter w:w="682" w:type="dxa"/>
          <w:trHeight w:val="308"/>
        </w:trPr>
        <w:tc>
          <w:tcPr>
            <w:tcW w:w="4281" w:type="dxa"/>
            <w:gridSpan w:val="6"/>
            <w:tcBorders>
              <w:top w:val="single" w:sz="8" w:space="0" w:color="000000"/>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收     入</w:t>
            </w:r>
          </w:p>
        </w:tc>
        <w:tc>
          <w:tcPr>
            <w:tcW w:w="5544" w:type="dxa"/>
            <w:gridSpan w:val="10"/>
            <w:tcBorders>
              <w:top w:val="single" w:sz="8" w:space="0" w:color="000000"/>
              <w:left w:val="nil"/>
              <w:bottom w:val="single" w:sz="4" w:space="0" w:color="000000"/>
              <w:right w:val="single" w:sz="8"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支     出</w:t>
            </w:r>
          </w:p>
        </w:tc>
      </w:tr>
      <w:tr w:rsidR="00FC36A7" w:rsidRPr="00FC36A7" w:rsidTr="00DE0FEB">
        <w:trPr>
          <w:gridAfter w:val="2"/>
          <w:wAfter w:w="682" w:type="dxa"/>
          <w:trHeight w:val="312"/>
        </w:trPr>
        <w:tc>
          <w:tcPr>
            <w:tcW w:w="2772" w:type="dxa"/>
            <w:gridSpan w:val="4"/>
            <w:vMerge w:val="restart"/>
            <w:tcBorders>
              <w:top w:val="nil"/>
              <w:left w:val="single" w:sz="8" w:space="0" w:color="000000"/>
              <w:bottom w:val="single" w:sz="4" w:space="0" w:color="000000"/>
              <w:right w:val="single" w:sz="4" w:space="0" w:color="000000"/>
            </w:tcBorders>
            <w:shd w:val="clear" w:color="FFFFFF" w:fill="C0C0C0"/>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项目</w:t>
            </w:r>
          </w:p>
        </w:tc>
        <w:tc>
          <w:tcPr>
            <w:tcW w:w="573" w:type="dxa"/>
            <w:vMerge w:val="restart"/>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行次</w:t>
            </w:r>
          </w:p>
        </w:tc>
        <w:tc>
          <w:tcPr>
            <w:tcW w:w="936" w:type="dxa"/>
            <w:vMerge w:val="restart"/>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金额</w:t>
            </w:r>
          </w:p>
        </w:tc>
        <w:tc>
          <w:tcPr>
            <w:tcW w:w="2343" w:type="dxa"/>
            <w:gridSpan w:val="3"/>
            <w:vMerge w:val="restart"/>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项目</w:t>
            </w:r>
          </w:p>
        </w:tc>
        <w:tc>
          <w:tcPr>
            <w:tcW w:w="573" w:type="dxa"/>
            <w:vMerge w:val="restart"/>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行次</w:t>
            </w:r>
          </w:p>
        </w:tc>
        <w:tc>
          <w:tcPr>
            <w:tcW w:w="936" w:type="dxa"/>
            <w:gridSpan w:val="2"/>
            <w:vMerge w:val="restart"/>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小计</w:t>
            </w:r>
          </w:p>
        </w:tc>
        <w:tc>
          <w:tcPr>
            <w:tcW w:w="936" w:type="dxa"/>
            <w:gridSpan w:val="2"/>
            <w:vMerge w:val="restart"/>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一般公共预算财政拨款</w:t>
            </w:r>
          </w:p>
        </w:tc>
        <w:tc>
          <w:tcPr>
            <w:tcW w:w="756" w:type="dxa"/>
            <w:gridSpan w:val="2"/>
            <w:vMerge w:val="restart"/>
            <w:tcBorders>
              <w:top w:val="nil"/>
              <w:left w:val="nil"/>
              <w:bottom w:val="single" w:sz="4" w:space="0" w:color="000000"/>
              <w:right w:val="single" w:sz="8" w:space="0" w:color="000000"/>
            </w:tcBorders>
            <w:shd w:val="clear" w:color="FFFFFF" w:fill="C0C0C0"/>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政府性基金预算财政拨款</w:t>
            </w:r>
          </w:p>
        </w:tc>
      </w:tr>
      <w:tr w:rsidR="00FC36A7" w:rsidRPr="00FC36A7" w:rsidTr="00DE0FEB">
        <w:trPr>
          <w:gridAfter w:val="2"/>
          <w:wAfter w:w="682" w:type="dxa"/>
          <w:trHeight w:val="1125"/>
        </w:trPr>
        <w:tc>
          <w:tcPr>
            <w:tcW w:w="2772" w:type="dxa"/>
            <w:gridSpan w:val="4"/>
            <w:vMerge/>
            <w:tcBorders>
              <w:top w:val="nil"/>
              <w:left w:val="single" w:sz="8" w:space="0" w:color="000000"/>
              <w:bottom w:val="single" w:sz="4" w:space="0" w:color="000000"/>
              <w:right w:val="single" w:sz="4" w:space="0" w:color="000000"/>
            </w:tcBorders>
            <w:vAlign w:val="center"/>
            <w:hideMark/>
          </w:tcPr>
          <w:p w:rsidR="00FC36A7" w:rsidRPr="00FC36A7" w:rsidRDefault="00FC36A7" w:rsidP="00FC36A7">
            <w:pPr>
              <w:widowControl/>
              <w:jc w:val="left"/>
              <w:rPr>
                <w:rFonts w:ascii="宋体" w:hAnsi="宋体" w:cs="Arial"/>
                <w:color w:val="000000"/>
                <w:kern w:val="0"/>
                <w:sz w:val="18"/>
                <w:szCs w:val="18"/>
              </w:rPr>
            </w:pPr>
          </w:p>
        </w:tc>
        <w:tc>
          <w:tcPr>
            <w:tcW w:w="573" w:type="dxa"/>
            <w:vMerge/>
            <w:tcBorders>
              <w:top w:val="nil"/>
              <w:left w:val="nil"/>
              <w:bottom w:val="single" w:sz="4" w:space="0" w:color="000000"/>
              <w:right w:val="single" w:sz="4" w:space="0" w:color="000000"/>
            </w:tcBorders>
            <w:vAlign w:val="center"/>
            <w:hideMark/>
          </w:tcPr>
          <w:p w:rsidR="00FC36A7" w:rsidRPr="00FC36A7" w:rsidRDefault="00FC36A7" w:rsidP="00FC36A7">
            <w:pPr>
              <w:widowControl/>
              <w:jc w:val="left"/>
              <w:rPr>
                <w:rFonts w:ascii="宋体" w:hAnsi="宋体" w:cs="Arial"/>
                <w:color w:val="000000"/>
                <w:kern w:val="0"/>
                <w:sz w:val="18"/>
                <w:szCs w:val="18"/>
              </w:rPr>
            </w:pPr>
          </w:p>
        </w:tc>
        <w:tc>
          <w:tcPr>
            <w:tcW w:w="936" w:type="dxa"/>
            <w:vMerge/>
            <w:tcBorders>
              <w:top w:val="nil"/>
              <w:left w:val="nil"/>
              <w:bottom w:val="single" w:sz="4" w:space="0" w:color="000000"/>
              <w:right w:val="single" w:sz="4" w:space="0" w:color="000000"/>
            </w:tcBorders>
            <w:vAlign w:val="center"/>
            <w:hideMark/>
          </w:tcPr>
          <w:p w:rsidR="00FC36A7" w:rsidRPr="00FC36A7" w:rsidRDefault="00FC36A7" w:rsidP="00FC36A7">
            <w:pPr>
              <w:widowControl/>
              <w:jc w:val="left"/>
              <w:rPr>
                <w:rFonts w:ascii="宋体" w:hAnsi="宋体" w:cs="Arial"/>
                <w:color w:val="000000"/>
                <w:kern w:val="0"/>
                <w:sz w:val="18"/>
                <w:szCs w:val="18"/>
              </w:rPr>
            </w:pPr>
          </w:p>
        </w:tc>
        <w:tc>
          <w:tcPr>
            <w:tcW w:w="2343" w:type="dxa"/>
            <w:gridSpan w:val="3"/>
            <w:vMerge/>
            <w:tcBorders>
              <w:top w:val="nil"/>
              <w:left w:val="nil"/>
              <w:bottom w:val="single" w:sz="4" w:space="0" w:color="000000"/>
              <w:right w:val="single" w:sz="4" w:space="0" w:color="000000"/>
            </w:tcBorders>
            <w:vAlign w:val="center"/>
            <w:hideMark/>
          </w:tcPr>
          <w:p w:rsidR="00FC36A7" w:rsidRPr="00FC36A7" w:rsidRDefault="00FC36A7" w:rsidP="00FC36A7">
            <w:pPr>
              <w:widowControl/>
              <w:jc w:val="left"/>
              <w:rPr>
                <w:rFonts w:ascii="宋体" w:hAnsi="宋体" w:cs="Arial"/>
                <w:color w:val="000000"/>
                <w:kern w:val="0"/>
                <w:sz w:val="18"/>
                <w:szCs w:val="18"/>
              </w:rPr>
            </w:pPr>
          </w:p>
        </w:tc>
        <w:tc>
          <w:tcPr>
            <w:tcW w:w="573" w:type="dxa"/>
            <w:vMerge/>
            <w:tcBorders>
              <w:top w:val="nil"/>
              <w:left w:val="nil"/>
              <w:bottom w:val="single" w:sz="4" w:space="0" w:color="000000"/>
              <w:right w:val="single" w:sz="4" w:space="0" w:color="000000"/>
            </w:tcBorders>
            <w:vAlign w:val="center"/>
            <w:hideMark/>
          </w:tcPr>
          <w:p w:rsidR="00FC36A7" w:rsidRPr="00FC36A7" w:rsidRDefault="00FC36A7" w:rsidP="00FC36A7">
            <w:pPr>
              <w:widowControl/>
              <w:jc w:val="left"/>
              <w:rPr>
                <w:rFonts w:ascii="宋体" w:hAnsi="宋体" w:cs="Arial"/>
                <w:color w:val="000000"/>
                <w:kern w:val="0"/>
                <w:sz w:val="18"/>
                <w:szCs w:val="18"/>
              </w:rPr>
            </w:pPr>
          </w:p>
        </w:tc>
        <w:tc>
          <w:tcPr>
            <w:tcW w:w="936" w:type="dxa"/>
            <w:gridSpan w:val="2"/>
            <w:vMerge/>
            <w:tcBorders>
              <w:top w:val="nil"/>
              <w:left w:val="nil"/>
              <w:bottom w:val="single" w:sz="4" w:space="0" w:color="000000"/>
              <w:right w:val="single" w:sz="4" w:space="0" w:color="000000"/>
            </w:tcBorders>
            <w:vAlign w:val="center"/>
            <w:hideMark/>
          </w:tcPr>
          <w:p w:rsidR="00FC36A7" w:rsidRPr="00FC36A7" w:rsidRDefault="00FC36A7" w:rsidP="00FC36A7">
            <w:pPr>
              <w:widowControl/>
              <w:jc w:val="left"/>
              <w:rPr>
                <w:rFonts w:ascii="宋体" w:hAnsi="宋体" w:cs="Arial"/>
                <w:color w:val="000000"/>
                <w:kern w:val="0"/>
                <w:sz w:val="18"/>
                <w:szCs w:val="18"/>
              </w:rPr>
            </w:pPr>
          </w:p>
        </w:tc>
        <w:tc>
          <w:tcPr>
            <w:tcW w:w="936" w:type="dxa"/>
            <w:gridSpan w:val="2"/>
            <w:vMerge/>
            <w:tcBorders>
              <w:top w:val="nil"/>
              <w:left w:val="nil"/>
              <w:bottom w:val="single" w:sz="4" w:space="0" w:color="000000"/>
              <w:right w:val="single" w:sz="4" w:space="0" w:color="000000"/>
            </w:tcBorders>
            <w:vAlign w:val="center"/>
            <w:hideMark/>
          </w:tcPr>
          <w:p w:rsidR="00FC36A7" w:rsidRPr="00FC36A7" w:rsidRDefault="00FC36A7" w:rsidP="00FC36A7">
            <w:pPr>
              <w:widowControl/>
              <w:jc w:val="left"/>
              <w:rPr>
                <w:rFonts w:ascii="宋体" w:hAnsi="宋体" w:cs="Arial"/>
                <w:color w:val="000000"/>
                <w:kern w:val="0"/>
                <w:sz w:val="18"/>
                <w:szCs w:val="18"/>
              </w:rPr>
            </w:pPr>
          </w:p>
        </w:tc>
        <w:tc>
          <w:tcPr>
            <w:tcW w:w="756" w:type="dxa"/>
            <w:gridSpan w:val="2"/>
            <w:vMerge/>
            <w:tcBorders>
              <w:top w:val="nil"/>
              <w:left w:val="nil"/>
              <w:bottom w:val="single" w:sz="4" w:space="0" w:color="000000"/>
              <w:right w:val="single" w:sz="8" w:space="0" w:color="000000"/>
            </w:tcBorders>
            <w:vAlign w:val="center"/>
            <w:hideMark/>
          </w:tcPr>
          <w:p w:rsidR="00FC36A7" w:rsidRPr="00FC36A7" w:rsidRDefault="00FC36A7" w:rsidP="00FC36A7">
            <w:pPr>
              <w:widowControl/>
              <w:jc w:val="left"/>
              <w:rPr>
                <w:rFonts w:ascii="宋体" w:hAnsi="宋体" w:cs="Arial"/>
                <w:color w:val="000000"/>
                <w:kern w:val="0"/>
                <w:sz w:val="18"/>
                <w:szCs w:val="18"/>
              </w:rPr>
            </w:pP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栏次</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936"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栏次</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936" w:type="dxa"/>
            <w:gridSpan w:val="2"/>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w:t>
            </w:r>
          </w:p>
        </w:tc>
        <w:tc>
          <w:tcPr>
            <w:tcW w:w="936" w:type="dxa"/>
            <w:gridSpan w:val="2"/>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w:t>
            </w:r>
          </w:p>
        </w:tc>
        <w:tc>
          <w:tcPr>
            <w:tcW w:w="756" w:type="dxa"/>
            <w:gridSpan w:val="2"/>
            <w:tcBorders>
              <w:top w:val="nil"/>
              <w:left w:val="nil"/>
              <w:bottom w:val="single" w:sz="4" w:space="0" w:color="000000"/>
              <w:right w:val="single" w:sz="8"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一、一般公共预算财政拨款</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1,402.09</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一、一般公共服务支出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28</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50.00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50.00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645"/>
        </w:trPr>
        <w:tc>
          <w:tcPr>
            <w:tcW w:w="2772" w:type="dxa"/>
            <w:gridSpan w:val="4"/>
            <w:tcBorders>
              <w:top w:val="nil"/>
              <w:left w:val="single" w:sz="8" w:space="0" w:color="000000"/>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二、政府性基金预算财政拨款</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330.28</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二、外交支出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29</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三、国防支出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四、公共安全支出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31</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5</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五、教育支出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32</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450"/>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6</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六、科学技术支出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33</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480"/>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7</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七、文化体育与传媒支出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34</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510"/>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8</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八、社会保障和就业支出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35</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232.61</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232.61</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9</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九、医疗卫生与计划生育支出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36</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10</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十、节能环保支出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37</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11</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十一、城乡社区支出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38</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330.28</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330.28</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12</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十二、农林水支出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39</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1,119.48</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1,119.48</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13</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十三、交通运输支出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14</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十四、资源勘探信息等支出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41</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15</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十五、商业服务业等支出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42</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16</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十六、金融支出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43</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17</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十七、援助其他地区支出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44</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18</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十八、国土海洋气象等支出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45</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19</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十九、住房保障支出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46</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20</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二十、粮油物资储备支出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47</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21</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二十一、其他支出</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48</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b/>
                <w:bCs/>
                <w:color w:val="000000"/>
                <w:kern w:val="0"/>
                <w:sz w:val="18"/>
                <w:szCs w:val="18"/>
              </w:rPr>
            </w:pPr>
            <w:r w:rsidRPr="00FC36A7">
              <w:rPr>
                <w:rFonts w:ascii="宋体" w:hAnsi="宋体" w:cs="Arial" w:hint="eastAsia"/>
                <w:b/>
                <w:bCs/>
                <w:color w:val="000000"/>
                <w:kern w:val="0"/>
                <w:sz w:val="18"/>
                <w:szCs w:val="18"/>
              </w:rPr>
              <w:t>本年收入合计</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22</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1,732.37</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center"/>
              <w:rPr>
                <w:rFonts w:ascii="宋体" w:hAnsi="宋体" w:cs="Arial"/>
                <w:b/>
                <w:bCs/>
                <w:color w:val="000000"/>
                <w:kern w:val="0"/>
                <w:sz w:val="18"/>
                <w:szCs w:val="18"/>
              </w:rPr>
            </w:pPr>
            <w:r w:rsidRPr="00FC36A7">
              <w:rPr>
                <w:rFonts w:ascii="宋体" w:hAnsi="宋体" w:cs="Arial" w:hint="eastAsia"/>
                <w:b/>
                <w:bCs/>
                <w:color w:val="000000"/>
                <w:kern w:val="0"/>
                <w:sz w:val="18"/>
                <w:szCs w:val="18"/>
              </w:rPr>
              <w:t>本年支出合计</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49</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1,732.37</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1,402.09</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330.28</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年初财政拨款结转和结余</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23</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年末财政拨款结转和结余</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50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一般公共预算财政拨款</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24</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51</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政府性基金预算财政拨款</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25</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0.00</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52</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r>
      <w:tr w:rsidR="00FC36A7" w:rsidRPr="00FC36A7" w:rsidTr="00DE0FEB">
        <w:trPr>
          <w:gridAfter w:val="2"/>
          <w:wAfter w:w="682" w:type="dxa"/>
          <w:trHeight w:val="308"/>
        </w:trPr>
        <w:tc>
          <w:tcPr>
            <w:tcW w:w="2772" w:type="dxa"/>
            <w:gridSpan w:val="4"/>
            <w:tcBorders>
              <w:top w:val="nil"/>
              <w:left w:val="single" w:sz="8" w:space="0" w:color="000000"/>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26</w:t>
            </w:r>
          </w:p>
        </w:tc>
        <w:tc>
          <w:tcPr>
            <w:tcW w:w="936" w:type="dxa"/>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2343" w:type="dxa"/>
            <w:gridSpan w:val="3"/>
            <w:tcBorders>
              <w:top w:val="nil"/>
              <w:left w:val="nil"/>
              <w:bottom w:val="single" w:sz="4" w:space="0" w:color="000000"/>
              <w:right w:val="single" w:sz="4" w:space="0" w:color="000000"/>
            </w:tcBorders>
            <w:shd w:val="clear" w:color="FFFFFF" w:fill="C0C0C0"/>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573" w:type="dxa"/>
            <w:tcBorders>
              <w:top w:val="nil"/>
              <w:left w:val="nil"/>
              <w:bottom w:val="single" w:sz="4"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53</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936" w:type="dxa"/>
            <w:gridSpan w:val="2"/>
            <w:tcBorders>
              <w:top w:val="nil"/>
              <w:left w:val="nil"/>
              <w:bottom w:val="single" w:sz="4"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c>
          <w:tcPr>
            <w:tcW w:w="756" w:type="dxa"/>
            <w:gridSpan w:val="2"/>
            <w:tcBorders>
              <w:top w:val="nil"/>
              <w:left w:val="nil"/>
              <w:bottom w:val="single" w:sz="4"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 xml:space="preserve">　</w:t>
            </w:r>
          </w:p>
        </w:tc>
      </w:tr>
      <w:tr w:rsidR="00FC36A7" w:rsidRPr="00FC36A7" w:rsidTr="00DE0FEB">
        <w:trPr>
          <w:gridAfter w:val="2"/>
          <w:wAfter w:w="682" w:type="dxa"/>
          <w:trHeight w:val="308"/>
        </w:trPr>
        <w:tc>
          <w:tcPr>
            <w:tcW w:w="2772" w:type="dxa"/>
            <w:gridSpan w:val="4"/>
            <w:tcBorders>
              <w:top w:val="nil"/>
              <w:left w:val="single" w:sz="8" w:space="0" w:color="000000"/>
              <w:bottom w:val="single" w:sz="8"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b/>
                <w:bCs/>
                <w:color w:val="000000"/>
                <w:kern w:val="0"/>
                <w:sz w:val="18"/>
                <w:szCs w:val="18"/>
              </w:rPr>
            </w:pPr>
            <w:r w:rsidRPr="00FC36A7">
              <w:rPr>
                <w:rFonts w:ascii="宋体" w:hAnsi="宋体" w:cs="Arial" w:hint="eastAsia"/>
                <w:b/>
                <w:bCs/>
                <w:color w:val="000000"/>
                <w:kern w:val="0"/>
                <w:sz w:val="18"/>
                <w:szCs w:val="18"/>
              </w:rPr>
              <w:t>总计</w:t>
            </w:r>
          </w:p>
        </w:tc>
        <w:tc>
          <w:tcPr>
            <w:tcW w:w="573" w:type="dxa"/>
            <w:tcBorders>
              <w:top w:val="nil"/>
              <w:left w:val="nil"/>
              <w:bottom w:val="single" w:sz="8"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27</w:t>
            </w:r>
          </w:p>
        </w:tc>
        <w:tc>
          <w:tcPr>
            <w:tcW w:w="936" w:type="dxa"/>
            <w:tcBorders>
              <w:top w:val="nil"/>
              <w:left w:val="nil"/>
              <w:bottom w:val="single" w:sz="8"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1,732.37</w:t>
            </w:r>
          </w:p>
        </w:tc>
        <w:tc>
          <w:tcPr>
            <w:tcW w:w="2343" w:type="dxa"/>
            <w:gridSpan w:val="3"/>
            <w:tcBorders>
              <w:top w:val="nil"/>
              <w:left w:val="nil"/>
              <w:bottom w:val="single" w:sz="8" w:space="0" w:color="000000"/>
              <w:right w:val="single" w:sz="4" w:space="0" w:color="000000"/>
            </w:tcBorders>
            <w:shd w:val="clear" w:color="FFFFFF" w:fill="C0C0C0"/>
            <w:vAlign w:val="center"/>
            <w:hideMark/>
          </w:tcPr>
          <w:p w:rsidR="00FC36A7" w:rsidRPr="00FC36A7" w:rsidRDefault="00FC36A7" w:rsidP="00FC36A7">
            <w:pPr>
              <w:widowControl/>
              <w:jc w:val="center"/>
              <w:rPr>
                <w:rFonts w:ascii="宋体" w:hAnsi="宋体" w:cs="Arial"/>
                <w:b/>
                <w:bCs/>
                <w:color w:val="000000"/>
                <w:kern w:val="0"/>
                <w:sz w:val="18"/>
                <w:szCs w:val="18"/>
              </w:rPr>
            </w:pPr>
            <w:r w:rsidRPr="00FC36A7">
              <w:rPr>
                <w:rFonts w:ascii="宋体" w:hAnsi="宋体" w:cs="Arial" w:hint="eastAsia"/>
                <w:b/>
                <w:bCs/>
                <w:color w:val="000000"/>
                <w:kern w:val="0"/>
                <w:sz w:val="18"/>
                <w:szCs w:val="18"/>
              </w:rPr>
              <w:t>总计</w:t>
            </w:r>
          </w:p>
        </w:tc>
        <w:tc>
          <w:tcPr>
            <w:tcW w:w="573" w:type="dxa"/>
            <w:tcBorders>
              <w:top w:val="nil"/>
              <w:left w:val="nil"/>
              <w:bottom w:val="single" w:sz="8" w:space="0" w:color="000000"/>
              <w:right w:val="single" w:sz="4" w:space="0" w:color="000000"/>
            </w:tcBorders>
            <w:shd w:val="clear" w:color="FFFFFF" w:fill="C0C0C0"/>
            <w:noWrap/>
            <w:vAlign w:val="center"/>
            <w:hideMark/>
          </w:tcPr>
          <w:p w:rsidR="00FC36A7" w:rsidRPr="00FC36A7" w:rsidRDefault="00FC36A7" w:rsidP="00FC36A7">
            <w:pPr>
              <w:widowControl/>
              <w:jc w:val="center"/>
              <w:rPr>
                <w:rFonts w:ascii="宋体" w:hAnsi="宋体" w:cs="Arial"/>
                <w:color w:val="000000"/>
                <w:kern w:val="0"/>
                <w:sz w:val="18"/>
                <w:szCs w:val="18"/>
              </w:rPr>
            </w:pPr>
            <w:r w:rsidRPr="00FC36A7">
              <w:rPr>
                <w:rFonts w:ascii="宋体" w:hAnsi="宋体" w:cs="Arial" w:hint="eastAsia"/>
                <w:color w:val="000000"/>
                <w:kern w:val="0"/>
                <w:sz w:val="18"/>
                <w:szCs w:val="18"/>
              </w:rPr>
              <w:t>54</w:t>
            </w:r>
          </w:p>
        </w:tc>
        <w:tc>
          <w:tcPr>
            <w:tcW w:w="936" w:type="dxa"/>
            <w:gridSpan w:val="2"/>
            <w:tcBorders>
              <w:top w:val="nil"/>
              <w:left w:val="nil"/>
              <w:bottom w:val="single" w:sz="8"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1,732.37</w:t>
            </w:r>
          </w:p>
        </w:tc>
        <w:tc>
          <w:tcPr>
            <w:tcW w:w="936" w:type="dxa"/>
            <w:gridSpan w:val="2"/>
            <w:tcBorders>
              <w:top w:val="nil"/>
              <w:left w:val="nil"/>
              <w:bottom w:val="single" w:sz="8" w:space="0" w:color="000000"/>
              <w:right w:val="single" w:sz="4"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1,402.09</w:t>
            </w:r>
          </w:p>
        </w:tc>
        <w:tc>
          <w:tcPr>
            <w:tcW w:w="756" w:type="dxa"/>
            <w:gridSpan w:val="2"/>
            <w:tcBorders>
              <w:top w:val="nil"/>
              <w:left w:val="nil"/>
              <w:bottom w:val="single" w:sz="8" w:space="0" w:color="000000"/>
              <w:right w:val="single" w:sz="8" w:space="0" w:color="000000"/>
            </w:tcBorders>
            <w:shd w:val="clear" w:color="auto" w:fill="auto"/>
            <w:noWrap/>
            <w:vAlign w:val="center"/>
            <w:hideMark/>
          </w:tcPr>
          <w:p w:rsidR="00FC36A7" w:rsidRPr="00FC36A7" w:rsidRDefault="00FC36A7" w:rsidP="00FC36A7">
            <w:pPr>
              <w:widowControl/>
              <w:jc w:val="right"/>
              <w:rPr>
                <w:rFonts w:ascii="宋体" w:hAnsi="宋体" w:cs="Arial"/>
                <w:color w:val="000000"/>
                <w:kern w:val="0"/>
                <w:sz w:val="18"/>
                <w:szCs w:val="18"/>
              </w:rPr>
            </w:pPr>
            <w:r w:rsidRPr="00FC36A7">
              <w:rPr>
                <w:rFonts w:ascii="宋体" w:hAnsi="宋体" w:cs="Arial" w:hint="eastAsia"/>
                <w:color w:val="000000"/>
                <w:kern w:val="0"/>
                <w:sz w:val="18"/>
                <w:szCs w:val="18"/>
              </w:rPr>
              <w:t>330.28</w:t>
            </w:r>
          </w:p>
        </w:tc>
      </w:tr>
      <w:tr w:rsidR="00FC36A7" w:rsidRPr="00FC36A7" w:rsidTr="00DE0FEB">
        <w:trPr>
          <w:gridAfter w:val="2"/>
          <w:wAfter w:w="682" w:type="dxa"/>
          <w:trHeight w:val="308"/>
        </w:trPr>
        <w:tc>
          <w:tcPr>
            <w:tcW w:w="9825" w:type="dxa"/>
            <w:gridSpan w:val="16"/>
            <w:tcBorders>
              <w:top w:val="single" w:sz="4" w:space="0" w:color="000000"/>
              <w:left w:val="single" w:sz="8" w:space="0" w:color="000000"/>
              <w:bottom w:val="nil"/>
              <w:right w:val="nil"/>
            </w:tcBorders>
            <w:shd w:val="clear" w:color="auto" w:fill="auto"/>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注：1.本表依据《财政拨款收入支出决算总表》（财决01-1表）进行批复。</w:t>
            </w:r>
          </w:p>
        </w:tc>
      </w:tr>
      <w:tr w:rsidR="00FC36A7" w:rsidRPr="00FC36A7" w:rsidTr="00DE0FEB">
        <w:trPr>
          <w:gridAfter w:val="2"/>
          <w:wAfter w:w="682" w:type="dxa"/>
          <w:trHeight w:val="308"/>
        </w:trPr>
        <w:tc>
          <w:tcPr>
            <w:tcW w:w="9825" w:type="dxa"/>
            <w:gridSpan w:val="16"/>
            <w:tcBorders>
              <w:top w:val="single" w:sz="4" w:space="0" w:color="000000"/>
              <w:left w:val="single" w:sz="8" w:space="0" w:color="000000"/>
              <w:bottom w:val="nil"/>
              <w:right w:val="nil"/>
            </w:tcBorders>
            <w:shd w:val="clear" w:color="auto" w:fill="auto"/>
            <w:noWrap/>
            <w:vAlign w:val="center"/>
            <w:hideMark/>
          </w:tcPr>
          <w:p w:rsidR="00FC36A7" w:rsidRPr="00FC36A7" w:rsidRDefault="00FC36A7" w:rsidP="00FC36A7">
            <w:pPr>
              <w:widowControl/>
              <w:jc w:val="left"/>
              <w:rPr>
                <w:rFonts w:ascii="宋体" w:hAnsi="宋体" w:cs="Arial"/>
                <w:color w:val="000000"/>
                <w:kern w:val="0"/>
                <w:sz w:val="18"/>
                <w:szCs w:val="18"/>
              </w:rPr>
            </w:pPr>
            <w:r w:rsidRPr="00FC36A7">
              <w:rPr>
                <w:rFonts w:ascii="宋体" w:hAnsi="宋体" w:cs="Arial" w:hint="eastAsia"/>
                <w:color w:val="000000"/>
                <w:kern w:val="0"/>
                <w:sz w:val="18"/>
                <w:szCs w:val="18"/>
              </w:rPr>
              <w:t xml:space="preserve">    2.本表以“万元”为金额单位（保留两位小数）。</w:t>
            </w:r>
          </w:p>
        </w:tc>
      </w:tr>
    </w:tbl>
    <w:p w:rsidR="0081392D" w:rsidRDefault="0081392D" w:rsidP="00540CD2">
      <w:pPr>
        <w:jc w:val="center"/>
        <w:rPr>
          <w:sz w:val="15"/>
          <w:szCs w:val="15"/>
        </w:rPr>
      </w:pPr>
    </w:p>
    <w:tbl>
      <w:tblPr>
        <w:tblW w:w="11014" w:type="dxa"/>
        <w:tblInd w:w="-679" w:type="dxa"/>
        <w:tblLayout w:type="fixed"/>
        <w:tblLook w:val="04A0"/>
      </w:tblPr>
      <w:tblGrid>
        <w:gridCol w:w="376"/>
        <w:gridCol w:w="269"/>
        <w:gridCol w:w="107"/>
        <w:gridCol w:w="20"/>
        <w:gridCol w:w="356"/>
        <w:gridCol w:w="664"/>
        <w:gridCol w:w="938"/>
        <w:gridCol w:w="540"/>
        <w:gridCol w:w="536"/>
        <w:gridCol w:w="560"/>
        <w:gridCol w:w="626"/>
        <w:gridCol w:w="230"/>
        <w:gridCol w:w="696"/>
        <w:gridCol w:w="494"/>
        <w:gridCol w:w="206"/>
        <w:gridCol w:w="856"/>
        <w:gridCol w:w="678"/>
        <w:gridCol w:w="22"/>
        <w:gridCol w:w="696"/>
        <w:gridCol w:w="536"/>
        <w:gridCol w:w="466"/>
        <w:gridCol w:w="70"/>
        <w:gridCol w:w="536"/>
        <w:gridCol w:w="536"/>
      </w:tblGrid>
      <w:tr w:rsidR="00FC36A7" w:rsidRPr="00FC36A7" w:rsidTr="00BD31D3">
        <w:trPr>
          <w:trHeight w:val="255"/>
        </w:trPr>
        <w:tc>
          <w:tcPr>
            <w:tcW w:w="11014" w:type="dxa"/>
            <w:gridSpan w:val="24"/>
            <w:tcBorders>
              <w:top w:val="nil"/>
              <w:left w:val="nil"/>
              <w:bottom w:val="nil"/>
              <w:right w:val="nil"/>
            </w:tcBorders>
            <w:shd w:val="clear" w:color="auto" w:fill="auto"/>
            <w:noWrap/>
            <w:vAlign w:val="bottom"/>
            <w:hideMark/>
          </w:tcPr>
          <w:p w:rsidR="00FC36A7" w:rsidRPr="00BD31D3" w:rsidRDefault="00FC36A7" w:rsidP="00FC36A7">
            <w:pPr>
              <w:widowControl/>
              <w:jc w:val="center"/>
              <w:rPr>
                <w:rFonts w:ascii="宋体" w:hAnsi="宋体" w:cs="Arial"/>
                <w:b/>
                <w:color w:val="000000"/>
                <w:kern w:val="0"/>
                <w:sz w:val="28"/>
                <w:szCs w:val="28"/>
              </w:rPr>
            </w:pPr>
            <w:r w:rsidRPr="00BD31D3">
              <w:rPr>
                <w:rFonts w:ascii="宋体" w:hAnsi="宋体" w:cs="Arial" w:hint="eastAsia"/>
                <w:b/>
                <w:color w:val="000000"/>
                <w:kern w:val="0"/>
                <w:sz w:val="28"/>
                <w:szCs w:val="28"/>
              </w:rPr>
              <w:lastRenderedPageBreak/>
              <w:t>一般公共预算财政拨款收入支出决算批复表</w:t>
            </w:r>
          </w:p>
        </w:tc>
      </w:tr>
      <w:tr w:rsidR="00FC36A7" w:rsidRPr="00FC36A7" w:rsidTr="00BD31D3">
        <w:trPr>
          <w:trHeight w:val="255"/>
        </w:trPr>
        <w:tc>
          <w:tcPr>
            <w:tcW w:w="376" w:type="dxa"/>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269" w:type="dxa"/>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483" w:type="dxa"/>
            <w:gridSpan w:val="3"/>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1602" w:type="dxa"/>
            <w:gridSpan w:val="2"/>
            <w:tcBorders>
              <w:top w:val="nil"/>
              <w:left w:val="nil"/>
              <w:bottom w:val="nil"/>
              <w:right w:val="nil"/>
            </w:tcBorders>
            <w:shd w:val="clear" w:color="auto" w:fill="auto"/>
            <w:vAlign w:val="bottom"/>
            <w:hideMark/>
          </w:tcPr>
          <w:p w:rsidR="00FC36A7" w:rsidRPr="00BD31D3" w:rsidRDefault="00FC36A7" w:rsidP="00FC36A7">
            <w:pPr>
              <w:widowControl/>
              <w:jc w:val="left"/>
              <w:rPr>
                <w:rFonts w:ascii="Arial" w:hAnsi="Arial" w:cs="Arial"/>
                <w:b/>
                <w:color w:val="000000"/>
                <w:kern w:val="0"/>
                <w:sz w:val="15"/>
                <w:szCs w:val="15"/>
              </w:rPr>
            </w:pPr>
          </w:p>
        </w:tc>
        <w:tc>
          <w:tcPr>
            <w:tcW w:w="540" w:type="dxa"/>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536" w:type="dxa"/>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560" w:type="dxa"/>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856" w:type="dxa"/>
            <w:gridSpan w:val="2"/>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696" w:type="dxa"/>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700" w:type="dxa"/>
            <w:gridSpan w:val="2"/>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856" w:type="dxa"/>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700" w:type="dxa"/>
            <w:gridSpan w:val="2"/>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696" w:type="dxa"/>
            <w:tcBorders>
              <w:top w:val="nil"/>
              <w:left w:val="nil"/>
              <w:bottom w:val="nil"/>
              <w:right w:val="nil"/>
            </w:tcBorders>
            <w:shd w:val="clear" w:color="auto" w:fill="auto"/>
            <w:noWrap/>
            <w:vAlign w:val="bottom"/>
            <w:hideMark/>
          </w:tcPr>
          <w:p w:rsidR="00FC36A7" w:rsidRPr="00BD31D3" w:rsidRDefault="00FC36A7" w:rsidP="00FC36A7">
            <w:pPr>
              <w:widowControl/>
              <w:jc w:val="left"/>
              <w:rPr>
                <w:rFonts w:ascii="Arial" w:hAnsi="Arial" w:cs="Arial"/>
                <w:b/>
                <w:color w:val="000000"/>
                <w:kern w:val="0"/>
                <w:sz w:val="15"/>
                <w:szCs w:val="15"/>
              </w:rPr>
            </w:pPr>
          </w:p>
        </w:tc>
        <w:tc>
          <w:tcPr>
            <w:tcW w:w="2144" w:type="dxa"/>
            <w:gridSpan w:val="5"/>
            <w:tcBorders>
              <w:top w:val="nil"/>
              <w:left w:val="nil"/>
              <w:bottom w:val="nil"/>
              <w:right w:val="nil"/>
            </w:tcBorders>
            <w:shd w:val="clear" w:color="auto" w:fill="auto"/>
            <w:noWrap/>
            <w:vAlign w:val="bottom"/>
            <w:hideMark/>
          </w:tcPr>
          <w:p w:rsidR="00FC36A7" w:rsidRPr="00BD31D3" w:rsidRDefault="00FC36A7" w:rsidP="00FC36A7">
            <w:pPr>
              <w:widowControl/>
              <w:jc w:val="center"/>
              <w:rPr>
                <w:rFonts w:ascii="宋体" w:hAnsi="宋体" w:cs="Arial"/>
                <w:b/>
                <w:color w:val="000000"/>
                <w:kern w:val="0"/>
                <w:sz w:val="15"/>
                <w:szCs w:val="15"/>
              </w:rPr>
            </w:pPr>
            <w:r w:rsidRPr="00BD31D3">
              <w:rPr>
                <w:rFonts w:ascii="宋体" w:hAnsi="宋体" w:cs="Arial" w:hint="eastAsia"/>
                <w:b/>
                <w:color w:val="000000"/>
                <w:kern w:val="0"/>
                <w:sz w:val="15"/>
                <w:szCs w:val="15"/>
              </w:rPr>
              <w:t>财决批复05表</w:t>
            </w:r>
          </w:p>
        </w:tc>
      </w:tr>
      <w:tr w:rsidR="00FC36A7" w:rsidRPr="00FC36A7" w:rsidTr="00BD31D3">
        <w:trPr>
          <w:trHeight w:val="255"/>
        </w:trPr>
        <w:tc>
          <w:tcPr>
            <w:tcW w:w="2730" w:type="dxa"/>
            <w:gridSpan w:val="7"/>
            <w:tcBorders>
              <w:top w:val="nil"/>
              <w:left w:val="nil"/>
              <w:bottom w:val="nil"/>
              <w:right w:val="nil"/>
            </w:tcBorders>
            <w:shd w:val="clear" w:color="auto" w:fill="auto"/>
            <w:noWrap/>
            <w:vAlign w:val="bottom"/>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部门：广东省遂溪县林业局</w:t>
            </w:r>
          </w:p>
        </w:tc>
        <w:tc>
          <w:tcPr>
            <w:tcW w:w="540" w:type="dxa"/>
            <w:tcBorders>
              <w:top w:val="nil"/>
              <w:left w:val="nil"/>
              <w:bottom w:val="nil"/>
              <w:right w:val="nil"/>
            </w:tcBorders>
            <w:shd w:val="clear" w:color="auto" w:fill="auto"/>
            <w:noWrap/>
            <w:vAlign w:val="bottom"/>
            <w:hideMark/>
          </w:tcPr>
          <w:p w:rsidR="00FC36A7" w:rsidRPr="00C30ECD" w:rsidRDefault="00FC36A7" w:rsidP="00FC36A7">
            <w:pPr>
              <w:widowControl/>
              <w:jc w:val="left"/>
              <w:rPr>
                <w:rFonts w:ascii="Arial" w:hAnsi="Arial" w:cs="Arial"/>
                <w:b/>
                <w:color w:val="000000"/>
                <w:kern w:val="0"/>
                <w:sz w:val="15"/>
                <w:szCs w:val="15"/>
              </w:rPr>
            </w:pPr>
          </w:p>
        </w:tc>
        <w:tc>
          <w:tcPr>
            <w:tcW w:w="536" w:type="dxa"/>
            <w:tcBorders>
              <w:top w:val="nil"/>
              <w:left w:val="nil"/>
              <w:bottom w:val="nil"/>
              <w:right w:val="nil"/>
            </w:tcBorders>
            <w:shd w:val="clear" w:color="auto" w:fill="auto"/>
            <w:noWrap/>
            <w:vAlign w:val="bottom"/>
            <w:hideMark/>
          </w:tcPr>
          <w:p w:rsidR="00FC36A7" w:rsidRPr="00C30ECD" w:rsidRDefault="00FC36A7" w:rsidP="00FC36A7">
            <w:pPr>
              <w:widowControl/>
              <w:jc w:val="left"/>
              <w:rPr>
                <w:rFonts w:ascii="Arial" w:hAnsi="Arial" w:cs="Arial"/>
                <w:b/>
                <w:color w:val="000000"/>
                <w:kern w:val="0"/>
                <w:sz w:val="15"/>
                <w:szCs w:val="15"/>
              </w:rPr>
            </w:pPr>
          </w:p>
        </w:tc>
        <w:tc>
          <w:tcPr>
            <w:tcW w:w="560" w:type="dxa"/>
            <w:tcBorders>
              <w:top w:val="nil"/>
              <w:left w:val="nil"/>
              <w:bottom w:val="nil"/>
              <w:right w:val="nil"/>
            </w:tcBorders>
            <w:shd w:val="clear" w:color="auto" w:fill="auto"/>
            <w:noWrap/>
            <w:vAlign w:val="bottom"/>
            <w:hideMark/>
          </w:tcPr>
          <w:p w:rsidR="00FC36A7" w:rsidRPr="00C30ECD" w:rsidRDefault="00FC36A7" w:rsidP="00FC36A7">
            <w:pPr>
              <w:widowControl/>
              <w:jc w:val="left"/>
              <w:rPr>
                <w:rFonts w:ascii="Arial" w:hAnsi="Arial" w:cs="Arial"/>
                <w:b/>
                <w:color w:val="000000"/>
                <w:kern w:val="0"/>
                <w:sz w:val="15"/>
                <w:szCs w:val="15"/>
              </w:rPr>
            </w:pPr>
          </w:p>
        </w:tc>
        <w:tc>
          <w:tcPr>
            <w:tcW w:w="856" w:type="dxa"/>
            <w:gridSpan w:val="2"/>
            <w:tcBorders>
              <w:top w:val="nil"/>
              <w:left w:val="nil"/>
              <w:bottom w:val="nil"/>
              <w:right w:val="nil"/>
            </w:tcBorders>
            <w:shd w:val="clear" w:color="auto" w:fill="auto"/>
            <w:noWrap/>
            <w:vAlign w:val="bottom"/>
            <w:hideMark/>
          </w:tcPr>
          <w:p w:rsidR="00FC36A7" w:rsidRPr="00C30ECD" w:rsidRDefault="00FC36A7" w:rsidP="00FC36A7">
            <w:pPr>
              <w:widowControl/>
              <w:jc w:val="left"/>
              <w:rPr>
                <w:rFonts w:ascii="Arial" w:hAnsi="Arial" w:cs="Arial"/>
                <w:b/>
                <w:color w:val="000000"/>
                <w:kern w:val="0"/>
                <w:sz w:val="15"/>
                <w:szCs w:val="15"/>
              </w:rPr>
            </w:pPr>
          </w:p>
        </w:tc>
        <w:tc>
          <w:tcPr>
            <w:tcW w:w="696" w:type="dxa"/>
            <w:tcBorders>
              <w:top w:val="nil"/>
              <w:left w:val="nil"/>
              <w:bottom w:val="nil"/>
              <w:right w:val="nil"/>
            </w:tcBorders>
            <w:shd w:val="clear" w:color="auto" w:fill="auto"/>
            <w:noWrap/>
            <w:vAlign w:val="bottom"/>
            <w:hideMark/>
          </w:tcPr>
          <w:p w:rsidR="00FC36A7" w:rsidRPr="00C30ECD" w:rsidRDefault="00FC36A7" w:rsidP="00FC36A7">
            <w:pPr>
              <w:widowControl/>
              <w:jc w:val="left"/>
              <w:rPr>
                <w:rFonts w:ascii="Arial" w:hAnsi="Arial" w:cs="Arial"/>
                <w:b/>
                <w:color w:val="000000"/>
                <w:kern w:val="0"/>
                <w:sz w:val="15"/>
                <w:szCs w:val="15"/>
              </w:rPr>
            </w:pPr>
          </w:p>
        </w:tc>
        <w:tc>
          <w:tcPr>
            <w:tcW w:w="700" w:type="dxa"/>
            <w:gridSpan w:val="2"/>
            <w:tcBorders>
              <w:top w:val="nil"/>
              <w:left w:val="nil"/>
              <w:bottom w:val="nil"/>
              <w:right w:val="nil"/>
            </w:tcBorders>
            <w:shd w:val="clear" w:color="auto" w:fill="auto"/>
            <w:noWrap/>
            <w:vAlign w:val="bottom"/>
            <w:hideMark/>
          </w:tcPr>
          <w:p w:rsidR="00FC36A7" w:rsidRPr="00C30ECD" w:rsidRDefault="00FC36A7" w:rsidP="00FC36A7">
            <w:pPr>
              <w:widowControl/>
              <w:jc w:val="left"/>
              <w:rPr>
                <w:rFonts w:ascii="Arial" w:hAnsi="Arial" w:cs="Arial"/>
                <w:b/>
                <w:color w:val="000000"/>
                <w:kern w:val="0"/>
                <w:sz w:val="15"/>
                <w:szCs w:val="15"/>
              </w:rPr>
            </w:pPr>
          </w:p>
        </w:tc>
        <w:tc>
          <w:tcPr>
            <w:tcW w:w="856" w:type="dxa"/>
            <w:tcBorders>
              <w:top w:val="nil"/>
              <w:left w:val="nil"/>
              <w:bottom w:val="nil"/>
              <w:right w:val="nil"/>
            </w:tcBorders>
            <w:shd w:val="clear" w:color="auto" w:fill="auto"/>
            <w:noWrap/>
            <w:vAlign w:val="bottom"/>
            <w:hideMark/>
          </w:tcPr>
          <w:p w:rsidR="00FC36A7" w:rsidRPr="00C30ECD" w:rsidRDefault="00FC36A7" w:rsidP="00FC36A7">
            <w:pPr>
              <w:widowControl/>
              <w:jc w:val="left"/>
              <w:rPr>
                <w:rFonts w:ascii="Arial" w:hAnsi="Arial" w:cs="Arial"/>
                <w:b/>
                <w:color w:val="000000"/>
                <w:kern w:val="0"/>
                <w:sz w:val="15"/>
                <w:szCs w:val="15"/>
              </w:rPr>
            </w:pPr>
          </w:p>
        </w:tc>
        <w:tc>
          <w:tcPr>
            <w:tcW w:w="700" w:type="dxa"/>
            <w:gridSpan w:val="2"/>
            <w:tcBorders>
              <w:top w:val="nil"/>
              <w:left w:val="nil"/>
              <w:bottom w:val="nil"/>
              <w:right w:val="nil"/>
            </w:tcBorders>
            <w:shd w:val="clear" w:color="auto" w:fill="auto"/>
            <w:noWrap/>
            <w:vAlign w:val="bottom"/>
            <w:hideMark/>
          </w:tcPr>
          <w:p w:rsidR="00FC36A7" w:rsidRPr="00C30ECD" w:rsidRDefault="00FC36A7" w:rsidP="00FC36A7">
            <w:pPr>
              <w:widowControl/>
              <w:jc w:val="left"/>
              <w:rPr>
                <w:rFonts w:ascii="Arial" w:hAnsi="Arial" w:cs="Arial"/>
                <w:b/>
                <w:color w:val="000000"/>
                <w:kern w:val="0"/>
                <w:sz w:val="15"/>
                <w:szCs w:val="15"/>
              </w:rPr>
            </w:pPr>
          </w:p>
        </w:tc>
        <w:tc>
          <w:tcPr>
            <w:tcW w:w="696" w:type="dxa"/>
            <w:tcBorders>
              <w:top w:val="nil"/>
              <w:left w:val="nil"/>
              <w:bottom w:val="nil"/>
              <w:right w:val="nil"/>
            </w:tcBorders>
            <w:shd w:val="clear" w:color="auto" w:fill="auto"/>
            <w:noWrap/>
            <w:vAlign w:val="bottom"/>
            <w:hideMark/>
          </w:tcPr>
          <w:p w:rsidR="00FC36A7" w:rsidRPr="00C30ECD" w:rsidRDefault="00FC36A7" w:rsidP="00FC36A7">
            <w:pPr>
              <w:widowControl/>
              <w:jc w:val="left"/>
              <w:rPr>
                <w:rFonts w:ascii="Arial" w:hAnsi="Arial" w:cs="Arial"/>
                <w:b/>
                <w:color w:val="000000"/>
                <w:kern w:val="0"/>
                <w:sz w:val="15"/>
                <w:szCs w:val="15"/>
              </w:rPr>
            </w:pPr>
          </w:p>
        </w:tc>
        <w:tc>
          <w:tcPr>
            <w:tcW w:w="2144" w:type="dxa"/>
            <w:gridSpan w:val="5"/>
            <w:tcBorders>
              <w:top w:val="nil"/>
              <w:left w:val="nil"/>
              <w:bottom w:val="single" w:sz="8" w:space="0" w:color="000000"/>
              <w:right w:val="nil"/>
            </w:tcBorders>
            <w:shd w:val="clear" w:color="auto" w:fill="auto"/>
            <w:noWrap/>
            <w:vAlign w:val="bottom"/>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金额单位：万元</w:t>
            </w:r>
          </w:p>
        </w:tc>
      </w:tr>
      <w:tr w:rsidR="00FC36A7" w:rsidRPr="00FC36A7" w:rsidTr="00BD31D3">
        <w:trPr>
          <w:trHeight w:val="308"/>
        </w:trPr>
        <w:tc>
          <w:tcPr>
            <w:tcW w:w="1128" w:type="dxa"/>
            <w:gridSpan w:val="5"/>
            <w:vMerge w:val="restart"/>
            <w:tcBorders>
              <w:top w:val="single" w:sz="8" w:space="0" w:color="000000"/>
              <w:left w:val="single" w:sz="8" w:space="0" w:color="000000"/>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科目编码</w:t>
            </w:r>
          </w:p>
        </w:tc>
        <w:tc>
          <w:tcPr>
            <w:tcW w:w="1602" w:type="dxa"/>
            <w:gridSpan w:val="2"/>
            <w:vMerge w:val="restart"/>
            <w:tcBorders>
              <w:top w:val="single" w:sz="8" w:space="0" w:color="000000"/>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科目名称</w:t>
            </w:r>
          </w:p>
        </w:tc>
        <w:tc>
          <w:tcPr>
            <w:tcW w:w="1636" w:type="dxa"/>
            <w:gridSpan w:val="3"/>
            <w:tcBorders>
              <w:top w:val="single" w:sz="8" w:space="0" w:color="000000"/>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年初结转和结余</w:t>
            </w:r>
          </w:p>
        </w:tc>
        <w:tc>
          <w:tcPr>
            <w:tcW w:w="2252" w:type="dxa"/>
            <w:gridSpan w:val="5"/>
            <w:tcBorders>
              <w:top w:val="single" w:sz="8" w:space="0" w:color="000000"/>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本年收入</w:t>
            </w:r>
          </w:p>
        </w:tc>
        <w:tc>
          <w:tcPr>
            <w:tcW w:w="2252" w:type="dxa"/>
            <w:gridSpan w:val="4"/>
            <w:tcBorders>
              <w:top w:val="single" w:sz="8" w:space="0" w:color="000000"/>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本年支出</w:t>
            </w:r>
          </w:p>
        </w:tc>
        <w:tc>
          <w:tcPr>
            <w:tcW w:w="2144" w:type="dxa"/>
            <w:gridSpan w:val="5"/>
            <w:tcBorders>
              <w:top w:val="single" w:sz="8" w:space="0" w:color="000000"/>
              <w:left w:val="nil"/>
              <w:bottom w:val="single" w:sz="4" w:space="0" w:color="000000"/>
              <w:right w:val="single" w:sz="8"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年末结转和结余</w:t>
            </w:r>
          </w:p>
        </w:tc>
      </w:tr>
      <w:tr w:rsidR="00FC36A7" w:rsidRPr="00FC36A7" w:rsidTr="00BD31D3">
        <w:trPr>
          <w:trHeight w:val="450"/>
        </w:trPr>
        <w:tc>
          <w:tcPr>
            <w:tcW w:w="1128" w:type="dxa"/>
            <w:gridSpan w:val="5"/>
            <w:vMerge/>
            <w:tcBorders>
              <w:top w:val="single" w:sz="8" w:space="0" w:color="000000"/>
              <w:left w:val="single" w:sz="8" w:space="0" w:color="000000"/>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1602" w:type="dxa"/>
            <w:gridSpan w:val="2"/>
            <w:vMerge/>
            <w:tcBorders>
              <w:top w:val="single" w:sz="8" w:space="0" w:color="000000"/>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40" w:type="dxa"/>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合计</w:t>
            </w:r>
          </w:p>
        </w:tc>
        <w:tc>
          <w:tcPr>
            <w:tcW w:w="536" w:type="dxa"/>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基本支出结转</w:t>
            </w:r>
          </w:p>
        </w:tc>
        <w:tc>
          <w:tcPr>
            <w:tcW w:w="560" w:type="dxa"/>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项目支出结转和结余</w:t>
            </w:r>
          </w:p>
        </w:tc>
        <w:tc>
          <w:tcPr>
            <w:tcW w:w="856" w:type="dxa"/>
            <w:gridSpan w:val="2"/>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合计</w:t>
            </w:r>
          </w:p>
        </w:tc>
        <w:tc>
          <w:tcPr>
            <w:tcW w:w="696" w:type="dxa"/>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基本支出</w:t>
            </w:r>
          </w:p>
        </w:tc>
        <w:tc>
          <w:tcPr>
            <w:tcW w:w="700" w:type="dxa"/>
            <w:gridSpan w:val="2"/>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项目支出</w:t>
            </w:r>
          </w:p>
        </w:tc>
        <w:tc>
          <w:tcPr>
            <w:tcW w:w="856" w:type="dxa"/>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合计</w:t>
            </w:r>
          </w:p>
        </w:tc>
        <w:tc>
          <w:tcPr>
            <w:tcW w:w="700" w:type="dxa"/>
            <w:gridSpan w:val="2"/>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基本支出</w:t>
            </w:r>
          </w:p>
        </w:tc>
        <w:tc>
          <w:tcPr>
            <w:tcW w:w="696" w:type="dxa"/>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项目支出</w:t>
            </w:r>
          </w:p>
        </w:tc>
        <w:tc>
          <w:tcPr>
            <w:tcW w:w="536" w:type="dxa"/>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合计</w:t>
            </w:r>
          </w:p>
        </w:tc>
        <w:tc>
          <w:tcPr>
            <w:tcW w:w="536" w:type="dxa"/>
            <w:gridSpan w:val="2"/>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基本支出结转</w:t>
            </w:r>
          </w:p>
        </w:tc>
        <w:tc>
          <w:tcPr>
            <w:tcW w:w="1072" w:type="dxa"/>
            <w:gridSpan w:val="2"/>
            <w:tcBorders>
              <w:top w:val="single" w:sz="4" w:space="0" w:color="000000"/>
              <w:left w:val="nil"/>
              <w:bottom w:val="single" w:sz="4" w:space="0" w:color="000000"/>
              <w:right w:val="single" w:sz="8"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项目支出结转和结余</w:t>
            </w:r>
          </w:p>
        </w:tc>
      </w:tr>
      <w:tr w:rsidR="00FC36A7" w:rsidRPr="00FC36A7" w:rsidTr="00BD31D3">
        <w:trPr>
          <w:trHeight w:val="312"/>
        </w:trPr>
        <w:tc>
          <w:tcPr>
            <w:tcW w:w="1128" w:type="dxa"/>
            <w:gridSpan w:val="5"/>
            <w:vMerge/>
            <w:tcBorders>
              <w:top w:val="single" w:sz="8" w:space="0" w:color="000000"/>
              <w:left w:val="single" w:sz="8" w:space="0" w:color="000000"/>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1602" w:type="dxa"/>
            <w:gridSpan w:val="2"/>
            <w:vMerge/>
            <w:tcBorders>
              <w:top w:val="single" w:sz="8" w:space="0" w:color="000000"/>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40"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3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60"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856" w:type="dxa"/>
            <w:gridSpan w:val="2"/>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69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700" w:type="dxa"/>
            <w:gridSpan w:val="2"/>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85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700" w:type="dxa"/>
            <w:gridSpan w:val="2"/>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69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3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36" w:type="dxa"/>
            <w:gridSpan w:val="2"/>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36" w:type="dxa"/>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项目支出结转</w:t>
            </w:r>
          </w:p>
        </w:tc>
        <w:tc>
          <w:tcPr>
            <w:tcW w:w="536" w:type="dxa"/>
            <w:vMerge w:val="restart"/>
            <w:tcBorders>
              <w:top w:val="nil"/>
              <w:left w:val="nil"/>
              <w:bottom w:val="single" w:sz="4" w:space="0" w:color="000000"/>
              <w:right w:val="single" w:sz="8"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项目支出结余</w:t>
            </w:r>
          </w:p>
        </w:tc>
      </w:tr>
      <w:tr w:rsidR="00FC36A7" w:rsidRPr="00FC36A7" w:rsidTr="00BD31D3">
        <w:trPr>
          <w:trHeight w:val="615"/>
        </w:trPr>
        <w:tc>
          <w:tcPr>
            <w:tcW w:w="1128" w:type="dxa"/>
            <w:gridSpan w:val="5"/>
            <w:vMerge/>
            <w:tcBorders>
              <w:top w:val="single" w:sz="8" w:space="0" w:color="000000"/>
              <w:left w:val="single" w:sz="8" w:space="0" w:color="000000"/>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1602" w:type="dxa"/>
            <w:gridSpan w:val="2"/>
            <w:vMerge/>
            <w:tcBorders>
              <w:top w:val="single" w:sz="8" w:space="0" w:color="000000"/>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40"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3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60"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856" w:type="dxa"/>
            <w:gridSpan w:val="2"/>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69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700" w:type="dxa"/>
            <w:gridSpan w:val="2"/>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85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700" w:type="dxa"/>
            <w:gridSpan w:val="2"/>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69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3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36" w:type="dxa"/>
            <w:gridSpan w:val="2"/>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36" w:type="dxa"/>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536" w:type="dxa"/>
            <w:vMerge/>
            <w:tcBorders>
              <w:top w:val="nil"/>
              <w:left w:val="nil"/>
              <w:bottom w:val="single" w:sz="4" w:space="0" w:color="000000"/>
              <w:right w:val="single" w:sz="8"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r>
      <w:tr w:rsidR="00FC36A7" w:rsidRPr="00BD31D3" w:rsidTr="00BD31D3">
        <w:trPr>
          <w:trHeight w:val="308"/>
        </w:trPr>
        <w:tc>
          <w:tcPr>
            <w:tcW w:w="376" w:type="dxa"/>
            <w:vMerge w:val="restart"/>
            <w:tcBorders>
              <w:top w:val="nil"/>
              <w:left w:val="single" w:sz="8" w:space="0" w:color="000000"/>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类</w:t>
            </w:r>
          </w:p>
        </w:tc>
        <w:tc>
          <w:tcPr>
            <w:tcW w:w="376" w:type="dxa"/>
            <w:gridSpan w:val="2"/>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款</w:t>
            </w:r>
          </w:p>
        </w:tc>
        <w:tc>
          <w:tcPr>
            <w:tcW w:w="376" w:type="dxa"/>
            <w:gridSpan w:val="2"/>
            <w:vMerge w:val="restart"/>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项</w:t>
            </w:r>
          </w:p>
        </w:tc>
        <w:tc>
          <w:tcPr>
            <w:tcW w:w="1602" w:type="dxa"/>
            <w:gridSpan w:val="2"/>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栏次</w:t>
            </w:r>
          </w:p>
        </w:tc>
        <w:tc>
          <w:tcPr>
            <w:tcW w:w="540" w:type="dxa"/>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1</w:t>
            </w:r>
          </w:p>
        </w:tc>
        <w:tc>
          <w:tcPr>
            <w:tcW w:w="536" w:type="dxa"/>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2</w:t>
            </w:r>
          </w:p>
        </w:tc>
        <w:tc>
          <w:tcPr>
            <w:tcW w:w="560" w:type="dxa"/>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3</w:t>
            </w:r>
          </w:p>
        </w:tc>
        <w:tc>
          <w:tcPr>
            <w:tcW w:w="856" w:type="dxa"/>
            <w:gridSpan w:val="2"/>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4</w:t>
            </w:r>
          </w:p>
        </w:tc>
        <w:tc>
          <w:tcPr>
            <w:tcW w:w="696" w:type="dxa"/>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5</w:t>
            </w:r>
          </w:p>
        </w:tc>
        <w:tc>
          <w:tcPr>
            <w:tcW w:w="700" w:type="dxa"/>
            <w:gridSpan w:val="2"/>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6</w:t>
            </w:r>
          </w:p>
        </w:tc>
        <w:tc>
          <w:tcPr>
            <w:tcW w:w="856" w:type="dxa"/>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7</w:t>
            </w:r>
          </w:p>
        </w:tc>
        <w:tc>
          <w:tcPr>
            <w:tcW w:w="700" w:type="dxa"/>
            <w:gridSpan w:val="2"/>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8</w:t>
            </w:r>
          </w:p>
        </w:tc>
        <w:tc>
          <w:tcPr>
            <w:tcW w:w="696" w:type="dxa"/>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9</w:t>
            </w:r>
          </w:p>
        </w:tc>
        <w:tc>
          <w:tcPr>
            <w:tcW w:w="536" w:type="dxa"/>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10</w:t>
            </w:r>
          </w:p>
        </w:tc>
        <w:tc>
          <w:tcPr>
            <w:tcW w:w="536" w:type="dxa"/>
            <w:gridSpan w:val="2"/>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11</w:t>
            </w:r>
          </w:p>
        </w:tc>
        <w:tc>
          <w:tcPr>
            <w:tcW w:w="536" w:type="dxa"/>
            <w:tcBorders>
              <w:top w:val="nil"/>
              <w:left w:val="nil"/>
              <w:bottom w:val="single" w:sz="4" w:space="0" w:color="000000"/>
              <w:right w:val="single" w:sz="4"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12</w:t>
            </w:r>
          </w:p>
        </w:tc>
        <w:tc>
          <w:tcPr>
            <w:tcW w:w="536" w:type="dxa"/>
            <w:tcBorders>
              <w:top w:val="nil"/>
              <w:left w:val="nil"/>
              <w:bottom w:val="single" w:sz="4" w:space="0" w:color="000000"/>
              <w:right w:val="single" w:sz="8" w:space="0" w:color="000000"/>
            </w:tcBorders>
            <w:shd w:val="clear" w:color="FFFFFF" w:fill="C0C0C0"/>
            <w:noWrap/>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13</w:t>
            </w:r>
          </w:p>
        </w:tc>
      </w:tr>
      <w:tr w:rsidR="00FC36A7" w:rsidRPr="00BD31D3" w:rsidTr="00BD31D3">
        <w:trPr>
          <w:trHeight w:val="308"/>
        </w:trPr>
        <w:tc>
          <w:tcPr>
            <w:tcW w:w="376" w:type="dxa"/>
            <w:vMerge/>
            <w:tcBorders>
              <w:top w:val="nil"/>
              <w:left w:val="single" w:sz="8" w:space="0" w:color="000000"/>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376" w:type="dxa"/>
            <w:gridSpan w:val="2"/>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376" w:type="dxa"/>
            <w:gridSpan w:val="2"/>
            <w:vMerge/>
            <w:tcBorders>
              <w:top w:val="nil"/>
              <w:left w:val="nil"/>
              <w:bottom w:val="single" w:sz="4" w:space="0" w:color="000000"/>
              <w:right w:val="single" w:sz="4" w:space="0" w:color="000000"/>
            </w:tcBorders>
            <w:vAlign w:val="center"/>
            <w:hideMark/>
          </w:tcPr>
          <w:p w:rsidR="00FC36A7" w:rsidRPr="00C30ECD" w:rsidRDefault="00FC36A7" w:rsidP="00FC36A7">
            <w:pPr>
              <w:widowControl/>
              <w:jc w:val="left"/>
              <w:rPr>
                <w:rFonts w:ascii="宋体" w:hAnsi="宋体" w:cs="Arial"/>
                <w:b/>
                <w:color w:val="000000"/>
                <w:kern w:val="0"/>
                <w:sz w:val="15"/>
                <w:szCs w:val="15"/>
              </w:rPr>
            </w:pPr>
          </w:p>
        </w:tc>
        <w:tc>
          <w:tcPr>
            <w:tcW w:w="1602" w:type="dxa"/>
            <w:gridSpan w:val="2"/>
            <w:tcBorders>
              <w:top w:val="nil"/>
              <w:left w:val="nil"/>
              <w:bottom w:val="single" w:sz="4" w:space="0" w:color="000000"/>
              <w:right w:val="single" w:sz="4" w:space="0" w:color="000000"/>
            </w:tcBorders>
            <w:shd w:val="clear" w:color="FFFFFF" w:fill="C0C0C0"/>
            <w:vAlign w:val="center"/>
            <w:hideMark/>
          </w:tcPr>
          <w:p w:rsidR="00FC36A7" w:rsidRPr="00C30ECD" w:rsidRDefault="00FC36A7" w:rsidP="00FC36A7">
            <w:pPr>
              <w:widowControl/>
              <w:jc w:val="center"/>
              <w:rPr>
                <w:rFonts w:ascii="宋体" w:hAnsi="宋体" w:cs="Arial"/>
                <w:b/>
                <w:color w:val="000000"/>
                <w:kern w:val="0"/>
                <w:sz w:val="15"/>
                <w:szCs w:val="15"/>
              </w:rPr>
            </w:pPr>
            <w:r w:rsidRPr="00C30ECD">
              <w:rPr>
                <w:rFonts w:ascii="宋体" w:hAnsi="宋体" w:cs="Arial" w:hint="eastAsia"/>
                <w:b/>
                <w:color w:val="000000"/>
                <w:kern w:val="0"/>
                <w:sz w:val="15"/>
                <w:szCs w:val="15"/>
              </w:rPr>
              <w:t>合计</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1,402.09</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560.74</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841.35</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1,402.09</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560.74</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841.35</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201</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一般公共服务支出</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20199</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其他一般公共服务支出</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2019999</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其他一般公共服务支出</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208</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社会保障和就业支出</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232.61</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232.61</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232.61</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232.61</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20805</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行政事业单位离退休</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207.61</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207.61</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207.61</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207.61</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2080502</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事业单位离退休</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207.61</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207.61</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207.61</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207.61</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20899</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其他社会保障和就业支出</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25.00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25.00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25.00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25.00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420"/>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2089901</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其他社会保障和就业支出</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25.00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25.00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25.00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25.00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农林水支出</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1,119.48</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328.13</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791.35</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1,119.48</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328.13</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791.35</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21301</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农业</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0.30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0.30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0.30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0.30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2130199</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其他农业支出</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0.30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0.30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0.30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0.30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21302</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林业</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1,089.54</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298.18</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791.35</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1,089.54</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298.18</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791.35</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2130201</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行政运行</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280.18</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280.18</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280.18</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280.18</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2130205</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森林培育</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389.10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389.10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389.10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389.10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2130207</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森林资源管理</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5.00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2130209</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森林生态效益补偿</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187.25</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187.25</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187.25</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187.25</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2130211</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动植物保护</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2130223</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信息管理</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2130232</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石油价格改革对林业的补贴</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42.70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42.70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42.70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42.70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2130234</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林业防灾减灾</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30.00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2130299</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其他林业支出</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142.30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142.30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142.30</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142.30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21399</w:t>
            </w:r>
          </w:p>
        </w:tc>
        <w:tc>
          <w:tcPr>
            <w:tcW w:w="1602" w:type="dxa"/>
            <w:gridSpan w:val="2"/>
            <w:tcBorders>
              <w:top w:val="nil"/>
              <w:left w:val="nil"/>
              <w:bottom w:val="single" w:sz="4"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其他农林水支出</w:t>
            </w:r>
          </w:p>
        </w:tc>
        <w:tc>
          <w:tcPr>
            <w:tcW w:w="54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29.64</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29.64</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29.64</w:t>
            </w:r>
          </w:p>
        </w:tc>
        <w:tc>
          <w:tcPr>
            <w:tcW w:w="700"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29.64</w:t>
            </w:r>
          </w:p>
        </w:tc>
        <w:tc>
          <w:tcPr>
            <w:tcW w:w="69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28" w:type="dxa"/>
            <w:gridSpan w:val="5"/>
            <w:tcBorders>
              <w:top w:val="single" w:sz="4" w:space="0" w:color="000000"/>
              <w:left w:val="single" w:sz="8" w:space="0" w:color="000000"/>
              <w:bottom w:val="single" w:sz="8" w:space="0" w:color="000000"/>
              <w:right w:val="single" w:sz="4" w:space="0" w:color="000000"/>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2139999</w:t>
            </w:r>
          </w:p>
        </w:tc>
        <w:tc>
          <w:tcPr>
            <w:tcW w:w="1602" w:type="dxa"/>
            <w:gridSpan w:val="2"/>
            <w:tcBorders>
              <w:top w:val="nil"/>
              <w:left w:val="nil"/>
              <w:bottom w:val="single" w:sz="8" w:space="0" w:color="000000"/>
              <w:right w:val="single" w:sz="4" w:space="0" w:color="000000"/>
            </w:tcBorders>
            <w:shd w:val="clear" w:color="auto" w:fill="auto"/>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其他农林水支出</w:t>
            </w:r>
          </w:p>
        </w:tc>
        <w:tc>
          <w:tcPr>
            <w:tcW w:w="540" w:type="dxa"/>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60" w:type="dxa"/>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gridSpan w:val="2"/>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29.64</w:t>
            </w:r>
          </w:p>
        </w:tc>
        <w:tc>
          <w:tcPr>
            <w:tcW w:w="696" w:type="dxa"/>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29.64</w:t>
            </w:r>
          </w:p>
        </w:tc>
        <w:tc>
          <w:tcPr>
            <w:tcW w:w="700" w:type="dxa"/>
            <w:gridSpan w:val="2"/>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856" w:type="dxa"/>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29.64</w:t>
            </w:r>
          </w:p>
        </w:tc>
        <w:tc>
          <w:tcPr>
            <w:tcW w:w="700" w:type="dxa"/>
            <w:gridSpan w:val="2"/>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29.64</w:t>
            </w:r>
          </w:p>
        </w:tc>
        <w:tc>
          <w:tcPr>
            <w:tcW w:w="696" w:type="dxa"/>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gridSpan w:val="2"/>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8" w:space="0" w:color="000000"/>
              <w:right w:val="single" w:sz="4"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c>
          <w:tcPr>
            <w:tcW w:w="536" w:type="dxa"/>
            <w:tcBorders>
              <w:top w:val="nil"/>
              <w:left w:val="nil"/>
              <w:bottom w:val="single" w:sz="8" w:space="0" w:color="000000"/>
              <w:right w:val="single" w:sz="8" w:space="0" w:color="000000"/>
            </w:tcBorders>
            <w:shd w:val="clear" w:color="auto" w:fill="auto"/>
            <w:noWrap/>
            <w:vAlign w:val="center"/>
            <w:hideMark/>
          </w:tcPr>
          <w:p w:rsidR="00FC36A7" w:rsidRPr="00C30ECD" w:rsidRDefault="00FC36A7" w:rsidP="00FC36A7">
            <w:pPr>
              <w:widowControl/>
              <w:jc w:val="right"/>
              <w:rPr>
                <w:rFonts w:ascii="宋体" w:hAnsi="宋体" w:cs="Arial"/>
                <w:b/>
                <w:color w:val="000000"/>
                <w:kern w:val="0"/>
                <w:sz w:val="15"/>
                <w:szCs w:val="15"/>
              </w:rPr>
            </w:pPr>
            <w:r w:rsidRPr="00C30ECD">
              <w:rPr>
                <w:rFonts w:ascii="宋体" w:hAnsi="宋体" w:cs="Arial" w:hint="eastAsia"/>
                <w:b/>
                <w:color w:val="000000"/>
                <w:kern w:val="0"/>
                <w:sz w:val="15"/>
                <w:szCs w:val="15"/>
              </w:rPr>
              <w:t>0.00</w:t>
            </w:r>
          </w:p>
        </w:tc>
      </w:tr>
      <w:tr w:rsidR="00FC36A7" w:rsidRPr="00BD31D3" w:rsidTr="00BD31D3">
        <w:trPr>
          <w:trHeight w:val="308"/>
        </w:trPr>
        <w:tc>
          <w:tcPr>
            <w:tcW w:w="11014" w:type="dxa"/>
            <w:gridSpan w:val="24"/>
            <w:tcBorders>
              <w:top w:val="single" w:sz="4" w:space="0" w:color="000000"/>
              <w:left w:val="single" w:sz="8" w:space="0" w:color="000000"/>
              <w:bottom w:val="nil"/>
              <w:right w:val="nil"/>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注：1.本表依据《一般公共预算财政拨款收入支出决算表》（财决07表）和《项目收入支出决算表》（财决06表）进行批复。</w:t>
            </w:r>
          </w:p>
        </w:tc>
      </w:tr>
      <w:tr w:rsidR="00FC36A7" w:rsidRPr="00BD31D3" w:rsidTr="00BD31D3">
        <w:trPr>
          <w:trHeight w:val="308"/>
        </w:trPr>
        <w:tc>
          <w:tcPr>
            <w:tcW w:w="11014" w:type="dxa"/>
            <w:gridSpan w:val="24"/>
            <w:tcBorders>
              <w:top w:val="single" w:sz="4" w:space="0" w:color="000000"/>
              <w:left w:val="single" w:sz="8" w:space="0" w:color="000000"/>
              <w:bottom w:val="nil"/>
              <w:right w:val="nil"/>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2.本表批复到项级科目。</w:t>
            </w:r>
          </w:p>
        </w:tc>
      </w:tr>
      <w:tr w:rsidR="00FC36A7" w:rsidRPr="00BD31D3" w:rsidTr="00BD31D3">
        <w:trPr>
          <w:trHeight w:val="308"/>
        </w:trPr>
        <w:tc>
          <w:tcPr>
            <w:tcW w:w="11014" w:type="dxa"/>
            <w:gridSpan w:val="24"/>
            <w:tcBorders>
              <w:top w:val="single" w:sz="4" w:space="0" w:color="000000"/>
              <w:left w:val="single" w:sz="8" w:space="0" w:color="000000"/>
              <w:bottom w:val="nil"/>
              <w:right w:val="nil"/>
            </w:tcBorders>
            <w:shd w:val="clear" w:color="auto" w:fill="auto"/>
            <w:noWrap/>
            <w:vAlign w:val="center"/>
            <w:hideMark/>
          </w:tcPr>
          <w:p w:rsidR="00FC36A7" w:rsidRPr="00C30ECD" w:rsidRDefault="00FC36A7" w:rsidP="00FC36A7">
            <w:pPr>
              <w:widowControl/>
              <w:jc w:val="left"/>
              <w:rPr>
                <w:rFonts w:ascii="宋体" w:hAnsi="宋体" w:cs="Arial"/>
                <w:b/>
                <w:color w:val="000000"/>
                <w:kern w:val="0"/>
                <w:sz w:val="15"/>
                <w:szCs w:val="15"/>
              </w:rPr>
            </w:pPr>
            <w:r w:rsidRPr="00C30ECD">
              <w:rPr>
                <w:rFonts w:ascii="宋体" w:hAnsi="宋体" w:cs="Arial" w:hint="eastAsia"/>
                <w:b/>
                <w:color w:val="000000"/>
                <w:kern w:val="0"/>
                <w:sz w:val="15"/>
                <w:szCs w:val="15"/>
              </w:rPr>
              <w:t xml:space="preserve">    3.本表以“万元”为金额单位（保留两位小数）。</w:t>
            </w:r>
          </w:p>
        </w:tc>
      </w:tr>
      <w:tr w:rsidR="00BD31D3" w:rsidRPr="00BD31D3" w:rsidTr="00BD31D3">
        <w:trPr>
          <w:trHeight w:val="308"/>
        </w:trPr>
        <w:tc>
          <w:tcPr>
            <w:tcW w:w="11014" w:type="dxa"/>
            <w:gridSpan w:val="24"/>
            <w:tcBorders>
              <w:top w:val="single" w:sz="4" w:space="0" w:color="000000"/>
              <w:left w:val="single" w:sz="8" w:space="0" w:color="000000"/>
              <w:bottom w:val="nil"/>
              <w:right w:val="nil"/>
            </w:tcBorders>
            <w:shd w:val="clear" w:color="auto" w:fill="auto"/>
            <w:noWrap/>
            <w:vAlign w:val="center"/>
            <w:hideMark/>
          </w:tcPr>
          <w:p w:rsidR="00BD31D3" w:rsidRPr="00C30ECD" w:rsidRDefault="00BD31D3" w:rsidP="00BD31D3">
            <w:pPr>
              <w:widowControl/>
              <w:ind w:firstLineChars="1078" w:firstLine="2597"/>
              <w:jc w:val="left"/>
              <w:rPr>
                <w:rFonts w:ascii="宋体" w:hAnsi="宋体" w:cs="Arial"/>
                <w:b/>
                <w:color w:val="000000"/>
                <w:kern w:val="0"/>
                <w:sz w:val="24"/>
              </w:rPr>
            </w:pPr>
            <w:r w:rsidRPr="00C30ECD">
              <w:rPr>
                <w:rFonts w:ascii="宋体" w:hAnsi="宋体" w:cs="Arial" w:hint="eastAsia"/>
                <w:b/>
                <w:color w:val="000000"/>
                <w:kern w:val="0"/>
                <w:sz w:val="24"/>
              </w:rPr>
              <w:lastRenderedPageBreak/>
              <w:t>一般公共预算财政拨款基本支出决算批复表</w:t>
            </w:r>
          </w:p>
        </w:tc>
      </w:tr>
      <w:tr w:rsidR="00BD31D3" w:rsidRPr="00BD31D3" w:rsidTr="00BD31D3">
        <w:trPr>
          <w:gridBefore w:val="4"/>
          <w:gridAfter w:val="3"/>
          <w:wBefore w:w="772" w:type="dxa"/>
          <w:wAfter w:w="1142" w:type="dxa"/>
          <w:trHeight w:val="255"/>
        </w:trPr>
        <w:tc>
          <w:tcPr>
            <w:tcW w:w="1020" w:type="dxa"/>
            <w:gridSpan w:val="2"/>
            <w:tcBorders>
              <w:top w:val="nil"/>
              <w:left w:val="nil"/>
              <w:bottom w:val="nil"/>
              <w:right w:val="nil"/>
            </w:tcBorders>
            <w:shd w:val="clear" w:color="auto" w:fill="auto"/>
            <w:noWrap/>
            <w:vAlign w:val="bottom"/>
            <w:hideMark/>
          </w:tcPr>
          <w:p w:rsidR="00BD31D3" w:rsidRPr="00BD31D3" w:rsidRDefault="00BD31D3" w:rsidP="00BD31D3">
            <w:pPr>
              <w:widowControl/>
              <w:jc w:val="left"/>
              <w:rPr>
                <w:rFonts w:ascii="Arial" w:hAnsi="Arial" w:cs="Arial"/>
                <w:color w:val="000000"/>
                <w:kern w:val="0"/>
                <w:sz w:val="20"/>
                <w:szCs w:val="20"/>
              </w:rPr>
            </w:pPr>
          </w:p>
        </w:tc>
        <w:tc>
          <w:tcPr>
            <w:tcW w:w="3200" w:type="dxa"/>
            <w:gridSpan w:val="5"/>
            <w:tcBorders>
              <w:top w:val="nil"/>
              <w:left w:val="nil"/>
              <w:bottom w:val="nil"/>
              <w:right w:val="nil"/>
            </w:tcBorders>
            <w:shd w:val="clear" w:color="auto" w:fill="auto"/>
            <w:noWrap/>
            <w:vAlign w:val="bottom"/>
            <w:hideMark/>
          </w:tcPr>
          <w:p w:rsidR="00BD31D3" w:rsidRPr="00BD31D3" w:rsidRDefault="00BD31D3" w:rsidP="00BD31D3">
            <w:pPr>
              <w:widowControl/>
              <w:jc w:val="left"/>
              <w:rPr>
                <w:rFonts w:ascii="Arial" w:hAnsi="Arial" w:cs="Arial"/>
                <w:color w:val="000000"/>
                <w:kern w:val="0"/>
                <w:sz w:val="20"/>
                <w:szCs w:val="20"/>
              </w:rPr>
            </w:pPr>
          </w:p>
        </w:tc>
        <w:tc>
          <w:tcPr>
            <w:tcW w:w="1420" w:type="dxa"/>
            <w:gridSpan w:val="3"/>
            <w:tcBorders>
              <w:top w:val="nil"/>
              <w:left w:val="nil"/>
              <w:bottom w:val="nil"/>
              <w:right w:val="nil"/>
            </w:tcBorders>
            <w:shd w:val="clear" w:color="auto" w:fill="auto"/>
            <w:noWrap/>
            <w:vAlign w:val="bottom"/>
            <w:hideMark/>
          </w:tcPr>
          <w:p w:rsidR="00BD31D3" w:rsidRPr="00BD31D3" w:rsidRDefault="00BD31D3" w:rsidP="00BD31D3">
            <w:pPr>
              <w:widowControl/>
              <w:jc w:val="left"/>
              <w:rPr>
                <w:rFonts w:ascii="Arial" w:hAnsi="Arial" w:cs="Arial"/>
                <w:color w:val="000000"/>
                <w:kern w:val="0"/>
                <w:sz w:val="20"/>
                <w:szCs w:val="20"/>
              </w:rPr>
            </w:pPr>
          </w:p>
        </w:tc>
        <w:tc>
          <w:tcPr>
            <w:tcW w:w="1740" w:type="dxa"/>
            <w:gridSpan w:val="3"/>
            <w:tcBorders>
              <w:top w:val="nil"/>
              <w:left w:val="nil"/>
              <w:bottom w:val="nil"/>
              <w:right w:val="nil"/>
            </w:tcBorders>
            <w:shd w:val="clear" w:color="auto" w:fill="auto"/>
            <w:noWrap/>
            <w:vAlign w:val="bottom"/>
            <w:hideMark/>
          </w:tcPr>
          <w:p w:rsidR="00BD31D3" w:rsidRPr="00BD31D3" w:rsidRDefault="00BD31D3" w:rsidP="00BD31D3">
            <w:pPr>
              <w:widowControl/>
              <w:jc w:val="left"/>
              <w:rPr>
                <w:rFonts w:ascii="Arial" w:hAnsi="Arial" w:cs="Arial"/>
                <w:color w:val="000000"/>
                <w:kern w:val="0"/>
                <w:sz w:val="20"/>
                <w:szCs w:val="20"/>
              </w:rPr>
            </w:pPr>
          </w:p>
        </w:tc>
        <w:tc>
          <w:tcPr>
            <w:tcW w:w="1720" w:type="dxa"/>
            <w:gridSpan w:val="4"/>
            <w:tcBorders>
              <w:top w:val="nil"/>
              <w:left w:val="nil"/>
              <w:bottom w:val="nil"/>
              <w:right w:val="nil"/>
            </w:tcBorders>
            <w:shd w:val="clear" w:color="auto" w:fill="auto"/>
            <w:noWrap/>
            <w:vAlign w:val="bottom"/>
            <w:hideMark/>
          </w:tcPr>
          <w:p w:rsidR="00BD31D3" w:rsidRPr="00BD31D3" w:rsidRDefault="00BD31D3" w:rsidP="00BD31D3">
            <w:pPr>
              <w:widowControl/>
              <w:jc w:val="right"/>
              <w:rPr>
                <w:rFonts w:ascii="宋体" w:hAnsi="宋体" w:cs="Arial"/>
                <w:color w:val="000000"/>
                <w:kern w:val="0"/>
                <w:sz w:val="20"/>
                <w:szCs w:val="20"/>
              </w:rPr>
            </w:pPr>
            <w:r w:rsidRPr="00BD31D3">
              <w:rPr>
                <w:rFonts w:ascii="宋体" w:hAnsi="宋体" w:cs="Arial" w:hint="eastAsia"/>
                <w:color w:val="000000"/>
                <w:kern w:val="0"/>
                <w:sz w:val="20"/>
                <w:szCs w:val="20"/>
              </w:rPr>
              <w:t>财决批复06表</w:t>
            </w:r>
          </w:p>
        </w:tc>
      </w:tr>
      <w:tr w:rsidR="00BD31D3" w:rsidRPr="00BD31D3" w:rsidTr="00BD31D3">
        <w:trPr>
          <w:gridBefore w:val="4"/>
          <w:gridAfter w:val="3"/>
          <w:wBefore w:w="772" w:type="dxa"/>
          <w:wAfter w:w="1142" w:type="dxa"/>
          <w:trHeight w:val="255"/>
        </w:trPr>
        <w:tc>
          <w:tcPr>
            <w:tcW w:w="4220" w:type="dxa"/>
            <w:gridSpan w:val="7"/>
            <w:tcBorders>
              <w:top w:val="nil"/>
              <w:left w:val="nil"/>
              <w:bottom w:val="nil"/>
              <w:right w:val="nil"/>
            </w:tcBorders>
            <w:shd w:val="clear" w:color="auto" w:fill="auto"/>
            <w:noWrap/>
            <w:vAlign w:val="bottom"/>
            <w:hideMark/>
          </w:tcPr>
          <w:p w:rsidR="00BD31D3" w:rsidRPr="00BD31D3" w:rsidRDefault="00BD31D3" w:rsidP="00BD31D3">
            <w:pPr>
              <w:widowControl/>
              <w:jc w:val="left"/>
              <w:rPr>
                <w:rFonts w:ascii="宋体" w:hAnsi="宋体" w:cs="Arial"/>
                <w:color w:val="000000"/>
                <w:kern w:val="0"/>
                <w:sz w:val="20"/>
                <w:szCs w:val="20"/>
              </w:rPr>
            </w:pPr>
            <w:r w:rsidRPr="00BD31D3">
              <w:rPr>
                <w:rFonts w:ascii="宋体" w:hAnsi="宋体" w:cs="Arial" w:hint="eastAsia"/>
                <w:color w:val="000000"/>
                <w:kern w:val="0"/>
                <w:sz w:val="20"/>
                <w:szCs w:val="20"/>
              </w:rPr>
              <w:t>部门：广东省遂溪县林业局</w:t>
            </w:r>
          </w:p>
        </w:tc>
        <w:tc>
          <w:tcPr>
            <w:tcW w:w="1420" w:type="dxa"/>
            <w:gridSpan w:val="3"/>
            <w:tcBorders>
              <w:top w:val="nil"/>
              <w:left w:val="nil"/>
              <w:bottom w:val="nil"/>
              <w:right w:val="nil"/>
            </w:tcBorders>
            <w:shd w:val="clear" w:color="auto" w:fill="auto"/>
            <w:noWrap/>
            <w:vAlign w:val="bottom"/>
            <w:hideMark/>
          </w:tcPr>
          <w:p w:rsidR="00BD31D3" w:rsidRPr="00BD31D3" w:rsidRDefault="00BD31D3" w:rsidP="00BD31D3">
            <w:pPr>
              <w:widowControl/>
              <w:jc w:val="left"/>
              <w:rPr>
                <w:rFonts w:ascii="Arial" w:hAnsi="Arial" w:cs="Arial"/>
                <w:color w:val="000000"/>
                <w:kern w:val="0"/>
                <w:sz w:val="20"/>
                <w:szCs w:val="20"/>
              </w:rPr>
            </w:pPr>
          </w:p>
        </w:tc>
        <w:tc>
          <w:tcPr>
            <w:tcW w:w="1740" w:type="dxa"/>
            <w:gridSpan w:val="3"/>
            <w:tcBorders>
              <w:top w:val="nil"/>
              <w:left w:val="nil"/>
              <w:bottom w:val="nil"/>
              <w:right w:val="nil"/>
            </w:tcBorders>
            <w:shd w:val="clear" w:color="auto" w:fill="auto"/>
            <w:noWrap/>
            <w:vAlign w:val="bottom"/>
            <w:hideMark/>
          </w:tcPr>
          <w:p w:rsidR="00BD31D3" w:rsidRPr="00BD31D3" w:rsidRDefault="00BD31D3" w:rsidP="00BD31D3">
            <w:pPr>
              <w:widowControl/>
              <w:jc w:val="left"/>
              <w:rPr>
                <w:rFonts w:ascii="Arial" w:hAnsi="Arial" w:cs="Arial"/>
                <w:color w:val="000000"/>
                <w:kern w:val="0"/>
                <w:sz w:val="20"/>
                <w:szCs w:val="20"/>
              </w:rPr>
            </w:pPr>
          </w:p>
        </w:tc>
        <w:tc>
          <w:tcPr>
            <w:tcW w:w="1720" w:type="dxa"/>
            <w:gridSpan w:val="4"/>
            <w:tcBorders>
              <w:top w:val="nil"/>
              <w:left w:val="nil"/>
              <w:bottom w:val="nil"/>
              <w:right w:val="nil"/>
            </w:tcBorders>
            <w:shd w:val="clear" w:color="auto" w:fill="auto"/>
            <w:noWrap/>
            <w:vAlign w:val="bottom"/>
            <w:hideMark/>
          </w:tcPr>
          <w:p w:rsidR="00BD31D3" w:rsidRPr="00BD31D3" w:rsidRDefault="00BD31D3" w:rsidP="00BD31D3">
            <w:pPr>
              <w:widowControl/>
              <w:jc w:val="right"/>
              <w:rPr>
                <w:rFonts w:ascii="宋体" w:hAnsi="宋体" w:cs="Arial"/>
                <w:color w:val="000000"/>
                <w:kern w:val="0"/>
                <w:sz w:val="20"/>
                <w:szCs w:val="20"/>
              </w:rPr>
            </w:pPr>
            <w:r w:rsidRPr="00BD31D3">
              <w:rPr>
                <w:rFonts w:ascii="宋体" w:hAnsi="宋体" w:cs="Arial" w:hint="eastAsia"/>
                <w:color w:val="000000"/>
                <w:kern w:val="0"/>
                <w:sz w:val="20"/>
                <w:szCs w:val="20"/>
              </w:rPr>
              <w:t>金额单位：万元</w:t>
            </w:r>
          </w:p>
        </w:tc>
      </w:tr>
      <w:tr w:rsidR="00BD31D3" w:rsidRPr="00BD31D3" w:rsidTr="00BD31D3">
        <w:trPr>
          <w:gridBefore w:val="4"/>
          <w:gridAfter w:val="3"/>
          <w:wBefore w:w="772" w:type="dxa"/>
          <w:wAfter w:w="1142" w:type="dxa"/>
          <w:trHeight w:val="308"/>
        </w:trPr>
        <w:tc>
          <w:tcPr>
            <w:tcW w:w="4220" w:type="dxa"/>
            <w:gridSpan w:val="7"/>
            <w:tcBorders>
              <w:top w:val="single" w:sz="8" w:space="0" w:color="000000"/>
              <w:left w:val="single" w:sz="8" w:space="0" w:color="000000"/>
              <w:bottom w:val="single" w:sz="4" w:space="0" w:color="000000"/>
              <w:right w:val="single" w:sz="4" w:space="0" w:color="000000"/>
            </w:tcBorders>
            <w:shd w:val="clear" w:color="FFFFFF" w:fill="C0C0C0"/>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项    目</w:t>
            </w:r>
          </w:p>
        </w:tc>
        <w:tc>
          <w:tcPr>
            <w:tcW w:w="1420" w:type="dxa"/>
            <w:gridSpan w:val="3"/>
            <w:vMerge w:val="restart"/>
            <w:tcBorders>
              <w:top w:val="single" w:sz="8" w:space="0" w:color="000000"/>
              <w:left w:val="nil"/>
              <w:bottom w:val="single" w:sz="4" w:space="0" w:color="000000"/>
              <w:right w:val="single" w:sz="4" w:space="0" w:color="000000"/>
            </w:tcBorders>
            <w:shd w:val="clear" w:color="FFFFFF" w:fill="C0C0C0"/>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本年支出合计</w:t>
            </w:r>
          </w:p>
        </w:tc>
        <w:tc>
          <w:tcPr>
            <w:tcW w:w="1740" w:type="dxa"/>
            <w:gridSpan w:val="3"/>
            <w:vMerge w:val="restart"/>
            <w:tcBorders>
              <w:top w:val="single" w:sz="8" w:space="0" w:color="000000"/>
              <w:left w:val="nil"/>
              <w:bottom w:val="single" w:sz="4" w:space="0" w:color="000000"/>
              <w:right w:val="single" w:sz="4" w:space="0" w:color="000000"/>
            </w:tcBorders>
            <w:shd w:val="clear" w:color="FFFFFF" w:fill="C0C0C0"/>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人员经费</w:t>
            </w:r>
          </w:p>
        </w:tc>
        <w:tc>
          <w:tcPr>
            <w:tcW w:w="1720" w:type="dxa"/>
            <w:gridSpan w:val="4"/>
            <w:vMerge w:val="restart"/>
            <w:tcBorders>
              <w:top w:val="single" w:sz="8" w:space="0" w:color="000000"/>
              <w:left w:val="nil"/>
              <w:bottom w:val="single" w:sz="4" w:space="0" w:color="000000"/>
              <w:right w:val="single" w:sz="8" w:space="0" w:color="000000"/>
            </w:tcBorders>
            <w:shd w:val="clear" w:color="FFFFFF" w:fill="C0C0C0"/>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公用经费</w:t>
            </w:r>
          </w:p>
        </w:tc>
      </w:tr>
      <w:tr w:rsidR="00BD31D3" w:rsidRPr="00BD31D3" w:rsidTr="00BD31D3">
        <w:trPr>
          <w:gridBefore w:val="4"/>
          <w:gridAfter w:val="3"/>
          <w:wBefore w:w="772" w:type="dxa"/>
          <w:wAfter w:w="1142" w:type="dxa"/>
          <w:trHeight w:val="312"/>
        </w:trPr>
        <w:tc>
          <w:tcPr>
            <w:tcW w:w="1020" w:type="dxa"/>
            <w:gridSpan w:val="2"/>
            <w:vMerge w:val="restart"/>
            <w:tcBorders>
              <w:top w:val="nil"/>
              <w:left w:val="single" w:sz="8" w:space="0" w:color="000000"/>
              <w:bottom w:val="single" w:sz="4" w:space="0" w:color="000000"/>
              <w:right w:val="single" w:sz="4" w:space="0" w:color="000000"/>
            </w:tcBorders>
            <w:shd w:val="clear" w:color="FFFFFF" w:fill="C0C0C0"/>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经济分类科目编码</w:t>
            </w:r>
          </w:p>
        </w:tc>
        <w:tc>
          <w:tcPr>
            <w:tcW w:w="3200" w:type="dxa"/>
            <w:gridSpan w:val="5"/>
            <w:vMerge w:val="restart"/>
            <w:tcBorders>
              <w:top w:val="nil"/>
              <w:left w:val="nil"/>
              <w:bottom w:val="single" w:sz="4" w:space="0" w:color="000000"/>
              <w:right w:val="single" w:sz="4" w:space="0" w:color="000000"/>
            </w:tcBorders>
            <w:shd w:val="clear" w:color="FFFFFF" w:fill="C0C0C0"/>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科目名称</w:t>
            </w:r>
          </w:p>
        </w:tc>
        <w:tc>
          <w:tcPr>
            <w:tcW w:w="1420" w:type="dxa"/>
            <w:gridSpan w:val="3"/>
            <w:vMerge/>
            <w:tcBorders>
              <w:top w:val="single" w:sz="8" w:space="0" w:color="000000"/>
              <w:left w:val="nil"/>
              <w:bottom w:val="single" w:sz="4" w:space="0" w:color="000000"/>
              <w:right w:val="single" w:sz="4"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c>
          <w:tcPr>
            <w:tcW w:w="1740" w:type="dxa"/>
            <w:gridSpan w:val="3"/>
            <w:vMerge/>
            <w:tcBorders>
              <w:top w:val="single" w:sz="8" w:space="0" w:color="000000"/>
              <w:left w:val="nil"/>
              <w:bottom w:val="single" w:sz="4" w:space="0" w:color="000000"/>
              <w:right w:val="single" w:sz="4"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c>
          <w:tcPr>
            <w:tcW w:w="1720" w:type="dxa"/>
            <w:gridSpan w:val="4"/>
            <w:vMerge/>
            <w:tcBorders>
              <w:top w:val="single" w:sz="8" w:space="0" w:color="000000"/>
              <w:left w:val="nil"/>
              <w:bottom w:val="single" w:sz="4" w:space="0" w:color="000000"/>
              <w:right w:val="single" w:sz="8"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r>
      <w:tr w:rsidR="00BD31D3" w:rsidRPr="00BD31D3" w:rsidTr="00BD31D3">
        <w:trPr>
          <w:gridBefore w:val="4"/>
          <w:gridAfter w:val="3"/>
          <w:wBefore w:w="772" w:type="dxa"/>
          <w:wAfter w:w="1142" w:type="dxa"/>
          <w:trHeight w:val="312"/>
        </w:trPr>
        <w:tc>
          <w:tcPr>
            <w:tcW w:w="1020" w:type="dxa"/>
            <w:gridSpan w:val="2"/>
            <w:vMerge/>
            <w:tcBorders>
              <w:top w:val="nil"/>
              <w:left w:val="single" w:sz="8" w:space="0" w:color="000000"/>
              <w:bottom w:val="single" w:sz="4" w:space="0" w:color="000000"/>
              <w:right w:val="single" w:sz="4"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c>
          <w:tcPr>
            <w:tcW w:w="3200" w:type="dxa"/>
            <w:gridSpan w:val="5"/>
            <w:vMerge/>
            <w:tcBorders>
              <w:top w:val="nil"/>
              <w:left w:val="nil"/>
              <w:bottom w:val="single" w:sz="4" w:space="0" w:color="000000"/>
              <w:right w:val="single" w:sz="4"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c>
          <w:tcPr>
            <w:tcW w:w="1420" w:type="dxa"/>
            <w:gridSpan w:val="3"/>
            <w:vMerge/>
            <w:tcBorders>
              <w:top w:val="single" w:sz="8" w:space="0" w:color="000000"/>
              <w:left w:val="nil"/>
              <w:bottom w:val="single" w:sz="4" w:space="0" w:color="000000"/>
              <w:right w:val="single" w:sz="4"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c>
          <w:tcPr>
            <w:tcW w:w="1740" w:type="dxa"/>
            <w:gridSpan w:val="3"/>
            <w:vMerge/>
            <w:tcBorders>
              <w:top w:val="single" w:sz="8" w:space="0" w:color="000000"/>
              <w:left w:val="nil"/>
              <w:bottom w:val="single" w:sz="4" w:space="0" w:color="000000"/>
              <w:right w:val="single" w:sz="4"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c>
          <w:tcPr>
            <w:tcW w:w="1720" w:type="dxa"/>
            <w:gridSpan w:val="4"/>
            <w:vMerge/>
            <w:tcBorders>
              <w:top w:val="single" w:sz="8" w:space="0" w:color="000000"/>
              <w:left w:val="nil"/>
              <w:bottom w:val="single" w:sz="4" w:space="0" w:color="000000"/>
              <w:right w:val="single" w:sz="8"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r>
      <w:tr w:rsidR="00BD31D3" w:rsidRPr="00BD31D3" w:rsidTr="00BD31D3">
        <w:trPr>
          <w:gridBefore w:val="4"/>
          <w:gridAfter w:val="3"/>
          <w:wBefore w:w="772" w:type="dxa"/>
          <w:wAfter w:w="1142" w:type="dxa"/>
          <w:trHeight w:val="312"/>
        </w:trPr>
        <w:tc>
          <w:tcPr>
            <w:tcW w:w="1020" w:type="dxa"/>
            <w:gridSpan w:val="2"/>
            <w:vMerge/>
            <w:tcBorders>
              <w:top w:val="nil"/>
              <w:left w:val="single" w:sz="8" w:space="0" w:color="000000"/>
              <w:bottom w:val="single" w:sz="4" w:space="0" w:color="000000"/>
              <w:right w:val="single" w:sz="4"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c>
          <w:tcPr>
            <w:tcW w:w="3200" w:type="dxa"/>
            <w:gridSpan w:val="5"/>
            <w:vMerge/>
            <w:tcBorders>
              <w:top w:val="nil"/>
              <w:left w:val="nil"/>
              <w:bottom w:val="single" w:sz="4" w:space="0" w:color="000000"/>
              <w:right w:val="single" w:sz="4"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c>
          <w:tcPr>
            <w:tcW w:w="1420" w:type="dxa"/>
            <w:gridSpan w:val="3"/>
            <w:vMerge/>
            <w:tcBorders>
              <w:top w:val="single" w:sz="8" w:space="0" w:color="000000"/>
              <w:left w:val="nil"/>
              <w:bottom w:val="single" w:sz="4" w:space="0" w:color="000000"/>
              <w:right w:val="single" w:sz="4"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c>
          <w:tcPr>
            <w:tcW w:w="1740" w:type="dxa"/>
            <w:gridSpan w:val="3"/>
            <w:vMerge/>
            <w:tcBorders>
              <w:top w:val="single" w:sz="8" w:space="0" w:color="000000"/>
              <w:left w:val="nil"/>
              <w:bottom w:val="single" w:sz="4" w:space="0" w:color="000000"/>
              <w:right w:val="single" w:sz="4"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c>
          <w:tcPr>
            <w:tcW w:w="1720" w:type="dxa"/>
            <w:gridSpan w:val="4"/>
            <w:vMerge/>
            <w:tcBorders>
              <w:top w:val="single" w:sz="8" w:space="0" w:color="000000"/>
              <w:left w:val="nil"/>
              <w:bottom w:val="single" w:sz="4" w:space="0" w:color="000000"/>
              <w:right w:val="single" w:sz="8" w:space="0" w:color="000000"/>
            </w:tcBorders>
            <w:vAlign w:val="center"/>
            <w:hideMark/>
          </w:tcPr>
          <w:p w:rsidR="00BD31D3" w:rsidRPr="00BD31D3" w:rsidRDefault="00BD31D3" w:rsidP="00BD31D3">
            <w:pPr>
              <w:widowControl/>
              <w:jc w:val="left"/>
              <w:rPr>
                <w:rFonts w:ascii="宋体" w:hAnsi="宋体" w:cs="Arial"/>
                <w:color w:val="000000"/>
                <w:kern w:val="0"/>
                <w:sz w:val="22"/>
                <w:szCs w:val="22"/>
              </w:rPr>
            </w:pPr>
          </w:p>
        </w:tc>
      </w:tr>
      <w:tr w:rsidR="00BD31D3" w:rsidRPr="00BD31D3" w:rsidTr="00BD31D3">
        <w:trPr>
          <w:gridBefore w:val="4"/>
          <w:gridAfter w:val="3"/>
          <w:wBefore w:w="772" w:type="dxa"/>
          <w:wAfter w:w="1142" w:type="dxa"/>
          <w:trHeight w:val="308"/>
        </w:trPr>
        <w:tc>
          <w:tcPr>
            <w:tcW w:w="4220" w:type="dxa"/>
            <w:gridSpan w:val="7"/>
            <w:tcBorders>
              <w:top w:val="single" w:sz="4" w:space="0" w:color="000000"/>
              <w:left w:val="single" w:sz="8" w:space="0" w:color="000000"/>
              <w:bottom w:val="single" w:sz="4" w:space="0" w:color="000000"/>
              <w:right w:val="single" w:sz="4" w:space="0" w:color="000000"/>
            </w:tcBorders>
            <w:shd w:val="clear" w:color="FFFFFF" w:fill="C0C0C0"/>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栏    次</w:t>
            </w:r>
          </w:p>
        </w:tc>
        <w:tc>
          <w:tcPr>
            <w:tcW w:w="1420" w:type="dxa"/>
            <w:gridSpan w:val="3"/>
            <w:tcBorders>
              <w:top w:val="nil"/>
              <w:left w:val="nil"/>
              <w:bottom w:val="single" w:sz="4" w:space="0" w:color="000000"/>
              <w:right w:val="single" w:sz="4" w:space="0" w:color="000000"/>
            </w:tcBorders>
            <w:shd w:val="clear" w:color="FFFFFF" w:fill="C0C0C0"/>
            <w:noWrap/>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1</w:t>
            </w:r>
          </w:p>
        </w:tc>
        <w:tc>
          <w:tcPr>
            <w:tcW w:w="1740" w:type="dxa"/>
            <w:gridSpan w:val="3"/>
            <w:tcBorders>
              <w:top w:val="nil"/>
              <w:left w:val="nil"/>
              <w:bottom w:val="single" w:sz="4" w:space="0" w:color="000000"/>
              <w:right w:val="single" w:sz="4" w:space="0" w:color="000000"/>
            </w:tcBorders>
            <w:shd w:val="clear" w:color="FFFFFF" w:fill="C0C0C0"/>
            <w:noWrap/>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2</w:t>
            </w:r>
          </w:p>
        </w:tc>
        <w:tc>
          <w:tcPr>
            <w:tcW w:w="1720" w:type="dxa"/>
            <w:gridSpan w:val="4"/>
            <w:tcBorders>
              <w:top w:val="nil"/>
              <w:left w:val="nil"/>
              <w:bottom w:val="single" w:sz="4" w:space="0" w:color="000000"/>
              <w:right w:val="single" w:sz="8" w:space="0" w:color="000000"/>
            </w:tcBorders>
            <w:shd w:val="clear" w:color="FFFFFF" w:fill="C0C0C0"/>
            <w:noWrap/>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3</w:t>
            </w:r>
          </w:p>
        </w:tc>
      </w:tr>
      <w:tr w:rsidR="00BD31D3" w:rsidRPr="00BD31D3" w:rsidTr="00BD31D3">
        <w:trPr>
          <w:gridBefore w:val="4"/>
          <w:gridAfter w:val="3"/>
          <w:wBefore w:w="772" w:type="dxa"/>
          <w:wAfter w:w="1142" w:type="dxa"/>
          <w:trHeight w:val="308"/>
        </w:trPr>
        <w:tc>
          <w:tcPr>
            <w:tcW w:w="4220" w:type="dxa"/>
            <w:gridSpan w:val="7"/>
            <w:tcBorders>
              <w:top w:val="single" w:sz="4" w:space="0" w:color="000000"/>
              <w:left w:val="single" w:sz="8" w:space="0" w:color="000000"/>
              <w:bottom w:val="single" w:sz="4" w:space="0" w:color="000000"/>
              <w:right w:val="single" w:sz="4" w:space="0" w:color="000000"/>
            </w:tcBorders>
            <w:shd w:val="clear" w:color="FFFFFF" w:fill="C0C0C0"/>
            <w:vAlign w:val="center"/>
            <w:hideMark/>
          </w:tcPr>
          <w:p w:rsidR="00BD31D3" w:rsidRPr="00BD31D3" w:rsidRDefault="00BD31D3" w:rsidP="00BD31D3">
            <w:pPr>
              <w:widowControl/>
              <w:jc w:val="center"/>
              <w:rPr>
                <w:rFonts w:ascii="宋体" w:hAnsi="宋体" w:cs="Arial"/>
                <w:color w:val="000000"/>
                <w:kern w:val="0"/>
                <w:sz w:val="22"/>
                <w:szCs w:val="22"/>
              </w:rPr>
            </w:pPr>
            <w:r w:rsidRPr="00BD31D3">
              <w:rPr>
                <w:rFonts w:ascii="宋体" w:hAnsi="宋体" w:cs="Arial" w:hint="eastAsia"/>
                <w:color w:val="000000"/>
                <w:kern w:val="0"/>
                <w:sz w:val="22"/>
                <w:szCs w:val="22"/>
              </w:rPr>
              <w:t>合    计</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560.74</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454.58</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106.16</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301</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工资福利支出</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221.97</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221.97</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30101</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基本工资</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95.54</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95.54</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30102</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津贴补贴</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113.42</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113.42</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30199</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其他工资福利支出</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13.00</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13.00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302</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商品和服务支出</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86.84</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86.84</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30201</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办公费</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10.70</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10.70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30205</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水费</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0.57</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0.57</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30206</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电费</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4.31</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4.31</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30207</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邮电费</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14.52</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14.52</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30211</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差旅费</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3.85</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3.85</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30213</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维修(护)费</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28.62</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28.62</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30217</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公务接待费</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4.30</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4.30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30231</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公务用车运行维护费</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9.10</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9.10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30299</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其他商品和服务支出</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10.87</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10.87</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303</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对个人和家庭的补助</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232.61</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232.61</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30301</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离休费</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7.22</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7.22</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30302</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退休费</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176.70</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176.70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30304</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抚恤金</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23.69</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23.69</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30305</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生活补助</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25.00</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25.00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310</w:t>
            </w:r>
          </w:p>
        </w:tc>
        <w:tc>
          <w:tcPr>
            <w:tcW w:w="3200" w:type="dxa"/>
            <w:gridSpan w:val="5"/>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其他资本性支出</w:t>
            </w:r>
          </w:p>
        </w:tc>
        <w:tc>
          <w:tcPr>
            <w:tcW w:w="142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19.32</w:t>
            </w:r>
          </w:p>
        </w:tc>
        <w:tc>
          <w:tcPr>
            <w:tcW w:w="1740" w:type="dxa"/>
            <w:gridSpan w:val="3"/>
            <w:tcBorders>
              <w:top w:val="nil"/>
              <w:left w:val="nil"/>
              <w:bottom w:val="single" w:sz="4"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4"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19.32</w:t>
            </w:r>
          </w:p>
        </w:tc>
      </w:tr>
      <w:tr w:rsidR="00BD31D3" w:rsidRPr="00BD31D3" w:rsidTr="00BD31D3">
        <w:trPr>
          <w:gridBefore w:val="4"/>
          <w:gridAfter w:val="3"/>
          <w:wBefore w:w="772" w:type="dxa"/>
          <w:wAfter w:w="1142" w:type="dxa"/>
          <w:trHeight w:val="308"/>
        </w:trPr>
        <w:tc>
          <w:tcPr>
            <w:tcW w:w="1020" w:type="dxa"/>
            <w:gridSpan w:val="2"/>
            <w:tcBorders>
              <w:top w:val="nil"/>
              <w:left w:val="single" w:sz="8" w:space="0" w:color="000000"/>
              <w:bottom w:val="single" w:sz="8"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31002</w:t>
            </w:r>
          </w:p>
        </w:tc>
        <w:tc>
          <w:tcPr>
            <w:tcW w:w="3200" w:type="dxa"/>
            <w:gridSpan w:val="5"/>
            <w:tcBorders>
              <w:top w:val="nil"/>
              <w:left w:val="nil"/>
              <w:bottom w:val="single" w:sz="8" w:space="0" w:color="000000"/>
              <w:right w:val="single" w:sz="4" w:space="0" w:color="000000"/>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办公设备购置</w:t>
            </w:r>
          </w:p>
        </w:tc>
        <w:tc>
          <w:tcPr>
            <w:tcW w:w="1420" w:type="dxa"/>
            <w:gridSpan w:val="3"/>
            <w:tcBorders>
              <w:top w:val="nil"/>
              <w:left w:val="nil"/>
              <w:bottom w:val="single" w:sz="8"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19.32</w:t>
            </w:r>
          </w:p>
        </w:tc>
        <w:tc>
          <w:tcPr>
            <w:tcW w:w="1740" w:type="dxa"/>
            <w:gridSpan w:val="3"/>
            <w:tcBorders>
              <w:top w:val="nil"/>
              <w:left w:val="nil"/>
              <w:bottom w:val="single" w:sz="8" w:space="0" w:color="000000"/>
              <w:right w:val="single" w:sz="4"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0.00</w:t>
            </w:r>
          </w:p>
        </w:tc>
        <w:tc>
          <w:tcPr>
            <w:tcW w:w="1720" w:type="dxa"/>
            <w:gridSpan w:val="4"/>
            <w:tcBorders>
              <w:top w:val="nil"/>
              <w:left w:val="nil"/>
              <w:bottom w:val="single" w:sz="8" w:space="0" w:color="000000"/>
              <w:right w:val="single" w:sz="8" w:space="0" w:color="000000"/>
            </w:tcBorders>
            <w:shd w:val="clear" w:color="auto" w:fill="auto"/>
            <w:noWrap/>
            <w:vAlign w:val="center"/>
            <w:hideMark/>
          </w:tcPr>
          <w:p w:rsidR="00BD31D3" w:rsidRPr="00BD31D3" w:rsidRDefault="00BD31D3" w:rsidP="00BD31D3">
            <w:pPr>
              <w:widowControl/>
              <w:jc w:val="right"/>
              <w:rPr>
                <w:rFonts w:ascii="宋体" w:hAnsi="宋体" w:cs="Arial"/>
                <w:color w:val="000000"/>
                <w:kern w:val="0"/>
                <w:sz w:val="22"/>
                <w:szCs w:val="22"/>
              </w:rPr>
            </w:pPr>
            <w:r w:rsidRPr="00BD31D3">
              <w:rPr>
                <w:rFonts w:ascii="宋体" w:hAnsi="宋体" w:cs="Arial" w:hint="eastAsia"/>
                <w:color w:val="000000"/>
                <w:kern w:val="0"/>
                <w:sz w:val="22"/>
                <w:szCs w:val="22"/>
              </w:rPr>
              <w:t>19.32</w:t>
            </w:r>
          </w:p>
        </w:tc>
      </w:tr>
      <w:tr w:rsidR="00BD31D3" w:rsidRPr="00BD31D3" w:rsidTr="00BD31D3">
        <w:trPr>
          <w:gridBefore w:val="4"/>
          <w:gridAfter w:val="3"/>
          <w:wBefore w:w="772" w:type="dxa"/>
          <w:wAfter w:w="1142" w:type="dxa"/>
          <w:trHeight w:val="308"/>
        </w:trPr>
        <w:tc>
          <w:tcPr>
            <w:tcW w:w="9100" w:type="dxa"/>
            <w:gridSpan w:val="17"/>
            <w:tcBorders>
              <w:top w:val="single" w:sz="4" w:space="0" w:color="000000"/>
              <w:left w:val="single" w:sz="8" w:space="0" w:color="000000"/>
              <w:bottom w:val="nil"/>
              <w:right w:val="nil"/>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注：1.本表依据《一般公共预算财政拨款基本支出决算明细表》（财决08-1表）进行批复。</w:t>
            </w:r>
          </w:p>
        </w:tc>
      </w:tr>
      <w:tr w:rsidR="00BD31D3" w:rsidRPr="00BD31D3" w:rsidTr="00BD31D3">
        <w:trPr>
          <w:gridBefore w:val="4"/>
          <w:gridAfter w:val="3"/>
          <w:wBefore w:w="772" w:type="dxa"/>
          <w:wAfter w:w="1142" w:type="dxa"/>
          <w:trHeight w:val="308"/>
        </w:trPr>
        <w:tc>
          <w:tcPr>
            <w:tcW w:w="9100" w:type="dxa"/>
            <w:gridSpan w:val="17"/>
            <w:tcBorders>
              <w:top w:val="single" w:sz="4" w:space="0" w:color="000000"/>
              <w:left w:val="single" w:sz="8" w:space="0" w:color="000000"/>
              <w:bottom w:val="nil"/>
              <w:right w:val="nil"/>
            </w:tcBorders>
            <w:shd w:val="clear" w:color="auto" w:fill="auto"/>
            <w:noWrap/>
            <w:vAlign w:val="center"/>
            <w:hideMark/>
          </w:tcPr>
          <w:p w:rsidR="00BD31D3" w:rsidRPr="00BD31D3" w:rsidRDefault="00BD31D3" w:rsidP="00BD31D3">
            <w:pPr>
              <w:widowControl/>
              <w:jc w:val="left"/>
              <w:rPr>
                <w:rFonts w:ascii="宋体" w:hAnsi="宋体" w:cs="Arial"/>
                <w:color w:val="000000"/>
                <w:kern w:val="0"/>
                <w:sz w:val="22"/>
                <w:szCs w:val="22"/>
              </w:rPr>
            </w:pPr>
            <w:r w:rsidRPr="00BD31D3">
              <w:rPr>
                <w:rFonts w:ascii="宋体" w:hAnsi="宋体" w:cs="Arial" w:hint="eastAsia"/>
                <w:color w:val="000000"/>
                <w:kern w:val="0"/>
                <w:sz w:val="22"/>
                <w:szCs w:val="22"/>
              </w:rPr>
              <w:t xml:space="preserve">    2.本表批复到款级科目。</w:t>
            </w:r>
          </w:p>
        </w:tc>
      </w:tr>
    </w:tbl>
    <w:p w:rsidR="00FC36A7" w:rsidRDefault="00FC36A7" w:rsidP="00540CD2">
      <w:pPr>
        <w:jc w:val="center"/>
        <w:rPr>
          <w:b/>
          <w:sz w:val="15"/>
          <w:szCs w:val="15"/>
        </w:rPr>
      </w:pPr>
    </w:p>
    <w:p w:rsidR="002E4D76" w:rsidRDefault="002E4D76" w:rsidP="00540CD2">
      <w:pPr>
        <w:jc w:val="center"/>
        <w:rPr>
          <w:b/>
          <w:sz w:val="15"/>
          <w:szCs w:val="15"/>
        </w:rPr>
      </w:pPr>
    </w:p>
    <w:p w:rsidR="002E4D76" w:rsidRDefault="002E4D76" w:rsidP="00540CD2">
      <w:pPr>
        <w:jc w:val="center"/>
        <w:rPr>
          <w:b/>
          <w:sz w:val="15"/>
          <w:szCs w:val="15"/>
        </w:rPr>
      </w:pPr>
    </w:p>
    <w:p w:rsidR="002E4D76" w:rsidRDefault="002E4D76" w:rsidP="00540CD2">
      <w:pPr>
        <w:jc w:val="center"/>
        <w:rPr>
          <w:b/>
          <w:sz w:val="15"/>
          <w:szCs w:val="15"/>
        </w:rPr>
      </w:pPr>
    </w:p>
    <w:p w:rsidR="002E4D76" w:rsidRDefault="002E4D76" w:rsidP="00540CD2">
      <w:pPr>
        <w:jc w:val="center"/>
        <w:rPr>
          <w:b/>
          <w:sz w:val="15"/>
          <w:szCs w:val="15"/>
        </w:rPr>
      </w:pPr>
    </w:p>
    <w:p w:rsidR="002E4D76" w:rsidRDefault="002E4D76" w:rsidP="00540CD2">
      <w:pPr>
        <w:jc w:val="center"/>
        <w:rPr>
          <w:b/>
          <w:sz w:val="15"/>
          <w:szCs w:val="15"/>
        </w:rPr>
      </w:pPr>
    </w:p>
    <w:p w:rsidR="002E4D76" w:rsidRDefault="002E4D76" w:rsidP="00540CD2">
      <w:pPr>
        <w:jc w:val="center"/>
        <w:rPr>
          <w:b/>
          <w:sz w:val="15"/>
          <w:szCs w:val="15"/>
        </w:rPr>
      </w:pPr>
    </w:p>
    <w:p w:rsidR="002E4D76" w:rsidRDefault="002E4D76" w:rsidP="00540CD2">
      <w:pPr>
        <w:jc w:val="center"/>
        <w:rPr>
          <w:b/>
          <w:sz w:val="15"/>
          <w:szCs w:val="15"/>
        </w:rPr>
      </w:pPr>
    </w:p>
    <w:p w:rsidR="002E4D76" w:rsidRDefault="002E4D76" w:rsidP="00540CD2">
      <w:pPr>
        <w:jc w:val="center"/>
        <w:rPr>
          <w:b/>
          <w:sz w:val="15"/>
          <w:szCs w:val="15"/>
        </w:rPr>
      </w:pPr>
    </w:p>
    <w:p w:rsidR="002E4D76" w:rsidRDefault="002E4D76" w:rsidP="00540CD2">
      <w:pPr>
        <w:jc w:val="center"/>
        <w:rPr>
          <w:b/>
          <w:sz w:val="15"/>
          <w:szCs w:val="15"/>
        </w:rPr>
      </w:pPr>
    </w:p>
    <w:p w:rsidR="002E4D76" w:rsidRDefault="002E4D76" w:rsidP="00540CD2">
      <w:pPr>
        <w:jc w:val="center"/>
        <w:rPr>
          <w:b/>
          <w:sz w:val="15"/>
          <w:szCs w:val="15"/>
        </w:rPr>
      </w:pPr>
    </w:p>
    <w:tbl>
      <w:tblPr>
        <w:tblW w:w="10504" w:type="dxa"/>
        <w:tblInd w:w="-418" w:type="dxa"/>
        <w:tblLook w:val="04A0"/>
      </w:tblPr>
      <w:tblGrid>
        <w:gridCol w:w="376"/>
        <w:gridCol w:w="376"/>
        <w:gridCol w:w="376"/>
        <w:gridCol w:w="1600"/>
        <w:gridCol w:w="536"/>
        <w:gridCol w:w="580"/>
        <w:gridCol w:w="536"/>
        <w:gridCol w:w="696"/>
        <w:gridCol w:w="580"/>
        <w:gridCol w:w="720"/>
        <w:gridCol w:w="696"/>
        <w:gridCol w:w="560"/>
        <w:gridCol w:w="696"/>
        <w:gridCol w:w="540"/>
        <w:gridCol w:w="560"/>
        <w:gridCol w:w="540"/>
        <w:gridCol w:w="536"/>
      </w:tblGrid>
      <w:tr w:rsidR="002E4D76" w:rsidRPr="002E4D76" w:rsidTr="002E4D76">
        <w:trPr>
          <w:trHeight w:val="390"/>
        </w:trPr>
        <w:tc>
          <w:tcPr>
            <w:tcW w:w="10504" w:type="dxa"/>
            <w:gridSpan w:val="17"/>
            <w:tcBorders>
              <w:top w:val="nil"/>
              <w:left w:val="nil"/>
              <w:bottom w:val="nil"/>
              <w:right w:val="nil"/>
            </w:tcBorders>
            <w:shd w:val="clear" w:color="auto" w:fill="auto"/>
            <w:noWrap/>
            <w:vAlign w:val="bottom"/>
            <w:hideMark/>
          </w:tcPr>
          <w:p w:rsidR="002E4D76" w:rsidRPr="002E4D76" w:rsidRDefault="002E4D76" w:rsidP="002E4D76">
            <w:pPr>
              <w:widowControl/>
              <w:jc w:val="center"/>
              <w:rPr>
                <w:rFonts w:ascii="宋体" w:hAnsi="宋体" w:cs="Arial"/>
                <w:color w:val="000000"/>
                <w:kern w:val="0"/>
                <w:sz w:val="30"/>
                <w:szCs w:val="30"/>
              </w:rPr>
            </w:pPr>
            <w:r w:rsidRPr="002E4D76">
              <w:rPr>
                <w:rFonts w:ascii="宋体" w:hAnsi="宋体" w:cs="Arial" w:hint="eastAsia"/>
                <w:color w:val="000000"/>
                <w:kern w:val="0"/>
                <w:sz w:val="30"/>
                <w:szCs w:val="30"/>
              </w:rPr>
              <w:lastRenderedPageBreak/>
              <w:t>政府性基金预算财政拨款收入支出决算批复表</w:t>
            </w:r>
          </w:p>
        </w:tc>
      </w:tr>
      <w:tr w:rsidR="002E4D76" w:rsidRPr="002E4D76" w:rsidTr="002E4D76">
        <w:trPr>
          <w:trHeight w:val="255"/>
        </w:trPr>
        <w:tc>
          <w:tcPr>
            <w:tcW w:w="37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37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37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160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16"/>
                <w:szCs w:val="16"/>
              </w:rPr>
            </w:pPr>
          </w:p>
        </w:tc>
        <w:tc>
          <w:tcPr>
            <w:tcW w:w="53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53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69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72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69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56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69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54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1636" w:type="dxa"/>
            <w:gridSpan w:val="3"/>
            <w:tcBorders>
              <w:top w:val="nil"/>
              <w:left w:val="nil"/>
              <w:bottom w:val="nil"/>
              <w:right w:val="nil"/>
            </w:tcBorders>
            <w:shd w:val="clear" w:color="auto" w:fill="auto"/>
            <w:noWrap/>
            <w:vAlign w:val="bottom"/>
            <w:hideMark/>
          </w:tcPr>
          <w:p w:rsidR="002E4D76" w:rsidRPr="002E4D76" w:rsidRDefault="002E4D76" w:rsidP="002E4D76">
            <w:pPr>
              <w:widowControl/>
              <w:jc w:val="center"/>
              <w:rPr>
                <w:rFonts w:ascii="宋体" w:hAnsi="宋体" w:cs="Arial"/>
                <w:color w:val="000000"/>
                <w:kern w:val="0"/>
                <w:sz w:val="20"/>
                <w:szCs w:val="20"/>
              </w:rPr>
            </w:pPr>
            <w:r w:rsidRPr="002E4D76">
              <w:rPr>
                <w:rFonts w:ascii="宋体" w:hAnsi="宋体" w:cs="Arial" w:hint="eastAsia"/>
                <w:color w:val="000000"/>
                <w:kern w:val="0"/>
                <w:sz w:val="20"/>
                <w:szCs w:val="20"/>
              </w:rPr>
              <w:t>财决批复07表</w:t>
            </w:r>
          </w:p>
        </w:tc>
      </w:tr>
      <w:tr w:rsidR="002E4D76" w:rsidRPr="002E4D76" w:rsidTr="002E4D76">
        <w:trPr>
          <w:trHeight w:val="270"/>
        </w:trPr>
        <w:tc>
          <w:tcPr>
            <w:tcW w:w="2728" w:type="dxa"/>
            <w:gridSpan w:val="4"/>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宋体" w:hAnsi="宋体" w:cs="Arial"/>
                <w:color w:val="000000"/>
                <w:kern w:val="0"/>
                <w:sz w:val="20"/>
                <w:szCs w:val="20"/>
              </w:rPr>
            </w:pPr>
            <w:r w:rsidRPr="002E4D76">
              <w:rPr>
                <w:rFonts w:ascii="宋体" w:hAnsi="宋体" w:cs="Arial" w:hint="eastAsia"/>
                <w:color w:val="000000"/>
                <w:kern w:val="0"/>
                <w:sz w:val="20"/>
                <w:szCs w:val="20"/>
              </w:rPr>
              <w:t>部门：广东省遂溪县林业局</w:t>
            </w:r>
          </w:p>
        </w:tc>
        <w:tc>
          <w:tcPr>
            <w:tcW w:w="53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53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69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72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69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56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696"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540" w:type="dxa"/>
            <w:tcBorders>
              <w:top w:val="nil"/>
              <w:left w:val="nil"/>
              <w:bottom w:val="nil"/>
              <w:right w:val="nil"/>
            </w:tcBorders>
            <w:shd w:val="clear" w:color="auto" w:fill="auto"/>
            <w:noWrap/>
            <w:vAlign w:val="bottom"/>
            <w:hideMark/>
          </w:tcPr>
          <w:p w:rsidR="002E4D76" w:rsidRPr="002E4D76" w:rsidRDefault="002E4D76" w:rsidP="002E4D76">
            <w:pPr>
              <w:widowControl/>
              <w:jc w:val="left"/>
              <w:rPr>
                <w:rFonts w:ascii="Arial" w:hAnsi="Arial" w:cs="Arial"/>
                <w:color w:val="000000"/>
                <w:kern w:val="0"/>
                <w:sz w:val="20"/>
                <w:szCs w:val="20"/>
              </w:rPr>
            </w:pPr>
          </w:p>
        </w:tc>
        <w:tc>
          <w:tcPr>
            <w:tcW w:w="1636" w:type="dxa"/>
            <w:gridSpan w:val="3"/>
            <w:tcBorders>
              <w:top w:val="nil"/>
              <w:left w:val="nil"/>
              <w:bottom w:val="single" w:sz="8" w:space="0" w:color="000000"/>
              <w:right w:val="nil"/>
            </w:tcBorders>
            <w:shd w:val="clear" w:color="auto" w:fill="auto"/>
            <w:noWrap/>
            <w:vAlign w:val="bottom"/>
            <w:hideMark/>
          </w:tcPr>
          <w:p w:rsidR="002E4D76" w:rsidRPr="002E4D76" w:rsidRDefault="002E4D76" w:rsidP="002E4D76">
            <w:pPr>
              <w:widowControl/>
              <w:jc w:val="center"/>
              <w:rPr>
                <w:rFonts w:ascii="宋体" w:hAnsi="宋体" w:cs="Arial"/>
                <w:color w:val="000000"/>
                <w:kern w:val="0"/>
                <w:sz w:val="20"/>
                <w:szCs w:val="20"/>
              </w:rPr>
            </w:pPr>
            <w:r w:rsidRPr="002E4D76">
              <w:rPr>
                <w:rFonts w:ascii="宋体" w:hAnsi="宋体" w:cs="Arial" w:hint="eastAsia"/>
                <w:color w:val="000000"/>
                <w:kern w:val="0"/>
                <w:sz w:val="20"/>
                <w:szCs w:val="20"/>
              </w:rPr>
              <w:t>金额单位：万元</w:t>
            </w:r>
          </w:p>
        </w:tc>
      </w:tr>
      <w:tr w:rsidR="002E4D76" w:rsidRPr="002E4D76" w:rsidTr="002E4D76">
        <w:trPr>
          <w:trHeight w:val="308"/>
        </w:trPr>
        <w:tc>
          <w:tcPr>
            <w:tcW w:w="1128" w:type="dxa"/>
            <w:gridSpan w:val="3"/>
            <w:vMerge w:val="restart"/>
            <w:tcBorders>
              <w:top w:val="single" w:sz="8" w:space="0" w:color="000000"/>
              <w:left w:val="single" w:sz="8" w:space="0" w:color="000000"/>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科目编码</w:t>
            </w:r>
          </w:p>
        </w:tc>
        <w:tc>
          <w:tcPr>
            <w:tcW w:w="1600" w:type="dxa"/>
            <w:vMerge w:val="restart"/>
            <w:tcBorders>
              <w:top w:val="single" w:sz="8" w:space="0" w:color="000000"/>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科目名称</w:t>
            </w:r>
          </w:p>
        </w:tc>
        <w:tc>
          <w:tcPr>
            <w:tcW w:w="1652" w:type="dxa"/>
            <w:gridSpan w:val="3"/>
            <w:tcBorders>
              <w:top w:val="single" w:sz="8" w:space="0" w:color="000000"/>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年初结转和结余</w:t>
            </w:r>
          </w:p>
        </w:tc>
        <w:tc>
          <w:tcPr>
            <w:tcW w:w="1996" w:type="dxa"/>
            <w:gridSpan w:val="3"/>
            <w:tcBorders>
              <w:top w:val="single" w:sz="8" w:space="0" w:color="000000"/>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本年收入</w:t>
            </w:r>
          </w:p>
        </w:tc>
        <w:tc>
          <w:tcPr>
            <w:tcW w:w="1952" w:type="dxa"/>
            <w:gridSpan w:val="3"/>
            <w:tcBorders>
              <w:top w:val="single" w:sz="8" w:space="0" w:color="000000"/>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本年支出</w:t>
            </w:r>
          </w:p>
        </w:tc>
        <w:tc>
          <w:tcPr>
            <w:tcW w:w="2176" w:type="dxa"/>
            <w:gridSpan w:val="4"/>
            <w:tcBorders>
              <w:top w:val="single" w:sz="8" w:space="0" w:color="000000"/>
              <w:left w:val="nil"/>
              <w:bottom w:val="single" w:sz="4" w:space="0" w:color="000000"/>
              <w:right w:val="single" w:sz="8"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年末结转和结余</w:t>
            </w:r>
          </w:p>
        </w:tc>
      </w:tr>
      <w:tr w:rsidR="002E4D76" w:rsidRPr="002E4D76" w:rsidTr="002E4D76">
        <w:trPr>
          <w:trHeight w:val="495"/>
        </w:trPr>
        <w:tc>
          <w:tcPr>
            <w:tcW w:w="1128" w:type="dxa"/>
            <w:gridSpan w:val="3"/>
            <w:vMerge/>
            <w:tcBorders>
              <w:top w:val="single" w:sz="8" w:space="0" w:color="000000"/>
              <w:left w:val="single" w:sz="8" w:space="0" w:color="000000"/>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1600" w:type="dxa"/>
            <w:vMerge/>
            <w:tcBorders>
              <w:top w:val="single" w:sz="8" w:space="0" w:color="000000"/>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36"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合计</w:t>
            </w:r>
          </w:p>
        </w:tc>
        <w:tc>
          <w:tcPr>
            <w:tcW w:w="580"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基本支出结转</w:t>
            </w:r>
          </w:p>
        </w:tc>
        <w:tc>
          <w:tcPr>
            <w:tcW w:w="536"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项目支出结转和结余</w:t>
            </w:r>
          </w:p>
        </w:tc>
        <w:tc>
          <w:tcPr>
            <w:tcW w:w="696"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合计</w:t>
            </w:r>
          </w:p>
        </w:tc>
        <w:tc>
          <w:tcPr>
            <w:tcW w:w="580"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基本支出</w:t>
            </w:r>
          </w:p>
        </w:tc>
        <w:tc>
          <w:tcPr>
            <w:tcW w:w="720"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项目支出</w:t>
            </w:r>
          </w:p>
        </w:tc>
        <w:tc>
          <w:tcPr>
            <w:tcW w:w="696"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合计</w:t>
            </w:r>
          </w:p>
        </w:tc>
        <w:tc>
          <w:tcPr>
            <w:tcW w:w="560"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基本支出</w:t>
            </w:r>
          </w:p>
        </w:tc>
        <w:tc>
          <w:tcPr>
            <w:tcW w:w="696"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项目支出</w:t>
            </w:r>
          </w:p>
        </w:tc>
        <w:tc>
          <w:tcPr>
            <w:tcW w:w="540"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合计</w:t>
            </w:r>
          </w:p>
        </w:tc>
        <w:tc>
          <w:tcPr>
            <w:tcW w:w="560"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基本支出结转</w:t>
            </w:r>
          </w:p>
        </w:tc>
        <w:tc>
          <w:tcPr>
            <w:tcW w:w="1076" w:type="dxa"/>
            <w:gridSpan w:val="2"/>
            <w:tcBorders>
              <w:top w:val="single" w:sz="4" w:space="0" w:color="000000"/>
              <w:left w:val="nil"/>
              <w:bottom w:val="single" w:sz="4" w:space="0" w:color="000000"/>
              <w:right w:val="single" w:sz="8"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项目支出结转和结余</w:t>
            </w:r>
          </w:p>
        </w:tc>
      </w:tr>
      <w:tr w:rsidR="002E4D76" w:rsidRPr="002E4D76" w:rsidTr="002E4D76">
        <w:trPr>
          <w:trHeight w:val="312"/>
        </w:trPr>
        <w:tc>
          <w:tcPr>
            <w:tcW w:w="1128" w:type="dxa"/>
            <w:gridSpan w:val="3"/>
            <w:vMerge/>
            <w:tcBorders>
              <w:top w:val="single" w:sz="8" w:space="0" w:color="000000"/>
              <w:left w:val="single" w:sz="8" w:space="0" w:color="000000"/>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1600" w:type="dxa"/>
            <w:vMerge/>
            <w:tcBorders>
              <w:top w:val="single" w:sz="8" w:space="0" w:color="000000"/>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3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8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3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69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8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72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69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6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69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4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6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40"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项目支出结转</w:t>
            </w:r>
          </w:p>
        </w:tc>
        <w:tc>
          <w:tcPr>
            <w:tcW w:w="536" w:type="dxa"/>
            <w:vMerge w:val="restart"/>
            <w:tcBorders>
              <w:top w:val="nil"/>
              <w:left w:val="nil"/>
              <w:bottom w:val="single" w:sz="4" w:space="0" w:color="000000"/>
              <w:right w:val="single" w:sz="8"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项目支出结余</w:t>
            </w:r>
          </w:p>
        </w:tc>
      </w:tr>
      <w:tr w:rsidR="002E4D76" w:rsidRPr="002E4D76" w:rsidTr="002E4D76">
        <w:trPr>
          <w:trHeight w:val="975"/>
        </w:trPr>
        <w:tc>
          <w:tcPr>
            <w:tcW w:w="1128" w:type="dxa"/>
            <w:gridSpan w:val="3"/>
            <w:vMerge/>
            <w:tcBorders>
              <w:top w:val="single" w:sz="8" w:space="0" w:color="000000"/>
              <w:left w:val="single" w:sz="8" w:space="0" w:color="000000"/>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1600" w:type="dxa"/>
            <w:vMerge/>
            <w:tcBorders>
              <w:top w:val="single" w:sz="8" w:space="0" w:color="000000"/>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3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8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3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69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8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72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69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6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69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4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6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40"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536" w:type="dxa"/>
            <w:vMerge/>
            <w:tcBorders>
              <w:top w:val="nil"/>
              <w:left w:val="nil"/>
              <w:bottom w:val="single" w:sz="4" w:space="0" w:color="000000"/>
              <w:right w:val="single" w:sz="8"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r>
      <w:tr w:rsidR="002E4D76" w:rsidRPr="002E4D76" w:rsidTr="002E4D76">
        <w:trPr>
          <w:trHeight w:val="308"/>
        </w:trPr>
        <w:tc>
          <w:tcPr>
            <w:tcW w:w="376" w:type="dxa"/>
            <w:vMerge w:val="restart"/>
            <w:tcBorders>
              <w:top w:val="nil"/>
              <w:left w:val="single" w:sz="8" w:space="0" w:color="000000"/>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类</w:t>
            </w:r>
          </w:p>
        </w:tc>
        <w:tc>
          <w:tcPr>
            <w:tcW w:w="376"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款</w:t>
            </w:r>
          </w:p>
        </w:tc>
        <w:tc>
          <w:tcPr>
            <w:tcW w:w="376" w:type="dxa"/>
            <w:vMerge w:val="restart"/>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项</w:t>
            </w:r>
          </w:p>
        </w:tc>
        <w:tc>
          <w:tcPr>
            <w:tcW w:w="1600" w:type="dxa"/>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栏次</w:t>
            </w:r>
          </w:p>
        </w:tc>
        <w:tc>
          <w:tcPr>
            <w:tcW w:w="536"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1</w:t>
            </w:r>
          </w:p>
        </w:tc>
        <w:tc>
          <w:tcPr>
            <w:tcW w:w="580"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2</w:t>
            </w:r>
          </w:p>
        </w:tc>
        <w:tc>
          <w:tcPr>
            <w:tcW w:w="536"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3</w:t>
            </w:r>
          </w:p>
        </w:tc>
        <w:tc>
          <w:tcPr>
            <w:tcW w:w="696"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4</w:t>
            </w:r>
          </w:p>
        </w:tc>
        <w:tc>
          <w:tcPr>
            <w:tcW w:w="580"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5</w:t>
            </w:r>
          </w:p>
        </w:tc>
        <w:tc>
          <w:tcPr>
            <w:tcW w:w="720"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6</w:t>
            </w:r>
          </w:p>
        </w:tc>
        <w:tc>
          <w:tcPr>
            <w:tcW w:w="696"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7</w:t>
            </w:r>
          </w:p>
        </w:tc>
        <w:tc>
          <w:tcPr>
            <w:tcW w:w="560"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8</w:t>
            </w:r>
          </w:p>
        </w:tc>
        <w:tc>
          <w:tcPr>
            <w:tcW w:w="696"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9</w:t>
            </w:r>
          </w:p>
        </w:tc>
        <w:tc>
          <w:tcPr>
            <w:tcW w:w="540"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10</w:t>
            </w:r>
          </w:p>
        </w:tc>
        <w:tc>
          <w:tcPr>
            <w:tcW w:w="560"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11</w:t>
            </w:r>
          </w:p>
        </w:tc>
        <w:tc>
          <w:tcPr>
            <w:tcW w:w="540" w:type="dxa"/>
            <w:tcBorders>
              <w:top w:val="nil"/>
              <w:left w:val="nil"/>
              <w:bottom w:val="single" w:sz="4" w:space="0" w:color="000000"/>
              <w:right w:val="single" w:sz="4"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12</w:t>
            </w:r>
          </w:p>
        </w:tc>
        <w:tc>
          <w:tcPr>
            <w:tcW w:w="536" w:type="dxa"/>
            <w:tcBorders>
              <w:top w:val="nil"/>
              <w:left w:val="nil"/>
              <w:bottom w:val="single" w:sz="4" w:space="0" w:color="000000"/>
              <w:right w:val="single" w:sz="8" w:space="0" w:color="000000"/>
            </w:tcBorders>
            <w:shd w:val="clear" w:color="FFFFFF" w:fill="C0C0C0"/>
            <w:noWrap/>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13</w:t>
            </w:r>
          </w:p>
        </w:tc>
      </w:tr>
      <w:tr w:rsidR="002E4D76" w:rsidRPr="002E4D76" w:rsidTr="002E4D76">
        <w:trPr>
          <w:trHeight w:val="308"/>
        </w:trPr>
        <w:tc>
          <w:tcPr>
            <w:tcW w:w="376" w:type="dxa"/>
            <w:vMerge/>
            <w:tcBorders>
              <w:top w:val="nil"/>
              <w:left w:val="single" w:sz="8" w:space="0" w:color="000000"/>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37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376" w:type="dxa"/>
            <w:vMerge/>
            <w:tcBorders>
              <w:top w:val="nil"/>
              <w:left w:val="nil"/>
              <w:bottom w:val="single" w:sz="4" w:space="0" w:color="000000"/>
              <w:right w:val="single" w:sz="4" w:space="0" w:color="000000"/>
            </w:tcBorders>
            <w:vAlign w:val="center"/>
            <w:hideMark/>
          </w:tcPr>
          <w:p w:rsidR="002E4D76" w:rsidRPr="002E4D76" w:rsidRDefault="002E4D76" w:rsidP="002E4D76">
            <w:pPr>
              <w:widowControl/>
              <w:jc w:val="left"/>
              <w:rPr>
                <w:rFonts w:ascii="宋体" w:hAnsi="宋体" w:cs="Arial"/>
                <w:color w:val="000000"/>
                <w:kern w:val="0"/>
                <w:sz w:val="16"/>
                <w:szCs w:val="16"/>
              </w:rPr>
            </w:pPr>
          </w:p>
        </w:tc>
        <w:tc>
          <w:tcPr>
            <w:tcW w:w="1600" w:type="dxa"/>
            <w:tcBorders>
              <w:top w:val="nil"/>
              <w:left w:val="nil"/>
              <w:bottom w:val="single" w:sz="4" w:space="0" w:color="000000"/>
              <w:right w:val="single" w:sz="4" w:space="0" w:color="000000"/>
            </w:tcBorders>
            <w:shd w:val="clear" w:color="FFFFFF" w:fill="C0C0C0"/>
            <w:vAlign w:val="center"/>
            <w:hideMark/>
          </w:tcPr>
          <w:p w:rsidR="002E4D76" w:rsidRPr="002E4D76" w:rsidRDefault="002E4D76" w:rsidP="002E4D76">
            <w:pPr>
              <w:widowControl/>
              <w:jc w:val="center"/>
              <w:rPr>
                <w:rFonts w:ascii="宋体" w:hAnsi="宋体" w:cs="Arial"/>
                <w:color w:val="000000"/>
                <w:kern w:val="0"/>
                <w:sz w:val="16"/>
                <w:szCs w:val="16"/>
              </w:rPr>
            </w:pPr>
            <w:r w:rsidRPr="002E4D76">
              <w:rPr>
                <w:rFonts w:ascii="宋体" w:hAnsi="宋体" w:cs="Arial" w:hint="eastAsia"/>
                <w:color w:val="000000"/>
                <w:kern w:val="0"/>
                <w:sz w:val="16"/>
                <w:szCs w:val="16"/>
              </w:rPr>
              <w:t>合计</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72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r>
      <w:tr w:rsidR="002E4D76" w:rsidRPr="002E4D76" w:rsidTr="002E4D76">
        <w:trPr>
          <w:trHeight w:val="450"/>
        </w:trPr>
        <w:tc>
          <w:tcPr>
            <w:tcW w:w="112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212</w:t>
            </w:r>
          </w:p>
        </w:tc>
        <w:tc>
          <w:tcPr>
            <w:tcW w:w="160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城乡社区支出</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72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r>
      <w:tr w:rsidR="002E4D76" w:rsidRPr="002E4D76" w:rsidTr="002E4D76">
        <w:trPr>
          <w:trHeight w:val="945"/>
        </w:trPr>
        <w:tc>
          <w:tcPr>
            <w:tcW w:w="112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21211</w:t>
            </w:r>
          </w:p>
        </w:tc>
        <w:tc>
          <w:tcPr>
            <w:tcW w:w="1600" w:type="dxa"/>
            <w:tcBorders>
              <w:top w:val="nil"/>
              <w:left w:val="nil"/>
              <w:bottom w:val="single" w:sz="4" w:space="0" w:color="000000"/>
              <w:right w:val="single" w:sz="4" w:space="0" w:color="000000"/>
            </w:tcBorders>
            <w:shd w:val="clear" w:color="auto" w:fill="auto"/>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农业土地开发资金及对应专项债务收入安排的支出</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72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r>
      <w:tr w:rsidR="002E4D76" w:rsidRPr="002E4D76" w:rsidTr="002E4D76">
        <w:trPr>
          <w:trHeight w:val="990"/>
        </w:trPr>
        <w:tc>
          <w:tcPr>
            <w:tcW w:w="112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2121100</w:t>
            </w:r>
          </w:p>
        </w:tc>
        <w:tc>
          <w:tcPr>
            <w:tcW w:w="1600" w:type="dxa"/>
            <w:tcBorders>
              <w:top w:val="nil"/>
              <w:left w:val="nil"/>
              <w:bottom w:val="single" w:sz="4" w:space="0" w:color="000000"/>
              <w:right w:val="single" w:sz="4" w:space="0" w:color="000000"/>
            </w:tcBorders>
            <w:shd w:val="clear" w:color="auto" w:fill="auto"/>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农业土地开发资金及对应专项债务收入安排的支出</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72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330.28</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c>
          <w:tcPr>
            <w:tcW w:w="536" w:type="dxa"/>
            <w:tcBorders>
              <w:top w:val="nil"/>
              <w:left w:val="nil"/>
              <w:bottom w:val="single" w:sz="4" w:space="0" w:color="000000"/>
              <w:right w:val="single" w:sz="8"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0.00</w:t>
            </w:r>
          </w:p>
        </w:tc>
      </w:tr>
      <w:tr w:rsidR="002E4D76" w:rsidRPr="002E4D76" w:rsidTr="002E4D76">
        <w:trPr>
          <w:trHeight w:val="308"/>
        </w:trPr>
        <w:tc>
          <w:tcPr>
            <w:tcW w:w="112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160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8"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r>
      <w:tr w:rsidR="002E4D76" w:rsidRPr="002E4D76" w:rsidTr="002E4D76">
        <w:trPr>
          <w:trHeight w:val="308"/>
        </w:trPr>
        <w:tc>
          <w:tcPr>
            <w:tcW w:w="112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160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8"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r>
      <w:tr w:rsidR="002E4D76" w:rsidRPr="002E4D76" w:rsidTr="002E4D76">
        <w:trPr>
          <w:trHeight w:val="308"/>
        </w:trPr>
        <w:tc>
          <w:tcPr>
            <w:tcW w:w="112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160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8"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r>
      <w:tr w:rsidR="002E4D76" w:rsidRPr="002E4D76" w:rsidTr="002E4D76">
        <w:trPr>
          <w:trHeight w:val="308"/>
        </w:trPr>
        <w:tc>
          <w:tcPr>
            <w:tcW w:w="1128" w:type="dxa"/>
            <w:gridSpan w:val="3"/>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160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8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72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6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40" w:type="dxa"/>
            <w:tcBorders>
              <w:top w:val="nil"/>
              <w:left w:val="nil"/>
              <w:bottom w:val="single" w:sz="4"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4" w:space="0" w:color="000000"/>
              <w:right w:val="single" w:sz="8"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r>
      <w:tr w:rsidR="002E4D76" w:rsidRPr="002E4D76" w:rsidTr="002E4D76">
        <w:trPr>
          <w:trHeight w:val="308"/>
        </w:trPr>
        <w:tc>
          <w:tcPr>
            <w:tcW w:w="1128" w:type="dxa"/>
            <w:gridSpan w:val="3"/>
            <w:tcBorders>
              <w:top w:val="single" w:sz="4" w:space="0" w:color="000000"/>
              <w:left w:val="single" w:sz="8" w:space="0" w:color="000000"/>
              <w:bottom w:val="single" w:sz="8"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1600"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80"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80"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720"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60"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696"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40"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60"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40" w:type="dxa"/>
            <w:tcBorders>
              <w:top w:val="nil"/>
              <w:left w:val="nil"/>
              <w:bottom w:val="single" w:sz="8" w:space="0" w:color="000000"/>
              <w:right w:val="single" w:sz="4"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c>
          <w:tcPr>
            <w:tcW w:w="536" w:type="dxa"/>
            <w:tcBorders>
              <w:top w:val="nil"/>
              <w:left w:val="nil"/>
              <w:bottom w:val="single" w:sz="8" w:space="0" w:color="000000"/>
              <w:right w:val="single" w:sz="8" w:space="0" w:color="000000"/>
            </w:tcBorders>
            <w:shd w:val="clear" w:color="auto" w:fill="auto"/>
            <w:noWrap/>
            <w:vAlign w:val="center"/>
            <w:hideMark/>
          </w:tcPr>
          <w:p w:rsidR="002E4D76" w:rsidRPr="002E4D76" w:rsidRDefault="002E4D76" w:rsidP="002E4D76">
            <w:pPr>
              <w:widowControl/>
              <w:jc w:val="right"/>
              <w:rPr>
                <w:rFonts w:ascii="宋体" w:hAnsi="宋体" w:cs="Arial"/>
                <w:color w:val="000000"/>
                <w:kern w:val="0"/>
                <w:sz w:val="16"/>
                <w:szCs w:val="16"/>
              </w:rPr>
            </w:pPr>
            <w:r w:rsidRPr="002E4D76">
              <w:rPr>
                <w:rFonts w:ascii="宋体" w:hAnsi="宋体" w:cs="Arial" w:hint="eastAsia"/>
                <w:color w:val="000000"/>
                <w:kern w:val="0"/>
                <w:sz w:val="16"/>
                <w:szCs w:val="16"/>
              </w:rPr>
              <w:t xml:space="preserve">　</w:t>
            </w:r>
          </w:p>
        </w:tc>
      </w:tr>
      <w:tr w:rsidR="002E4D76" w:rsidRPr="002E4D76" w:rsidTr="002E4D76">
        <w:trPr>
          <w:trHeight w:val="308"/>
        </w:trPr>
        <w:tc>
          <w:tcPr>
            <w:tcW w:w="10504" w:type="dxa"/>
            <w:gridSpan w:val="17"/>
            <w:tcBorders>
              <w:top w:val="single" w:sz="4" w:space="0" w:color="000000"/>
              <w:left w:val="single" w:sz="8" w:space="0" w:color="000000"/>
              <w:bottom w:val="nil"/>
              <w:right w:val="nil"/>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注：1.本表依据《政府性基金预算财政拨款收入支出决算表》（财决09表）和《项目收入支出决算表》（财决06表）进行批复。</w:t>
            </w:r>
          </w:p>
        </w:tc>
      </w:tr>
      <w:tr w:rsidR="002E4D76" w:rsidRPr="002E4D76" w:rsidTr="002E4D76">
        <w:trPr>
          <w:trHeight w:val="308"/>
        </w:trPr>
        <w:tc>
          <w:tcPr>
            <w:tcW w:w="10504" w:type="dxa"/>
            <w:gridSpan w:val="17"/>
            <w:tcBorders>
              <w:top w:val="single" w:sz="4" w:space="0" w:color="000000"/>
              <w:left w:val="single" w:sz="8" w:space="0" w:color="000000"/>
              <w:bottom w:val="nil"/>
              <w:right w:val="nil"/>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2.本表批复到项级科目。</w:t>
            </w:r>
          </w:p>
        </w:tc>
      </w:tr>
      <w:tr w:rsidR="002E4D76" w:rsidRPr="002E4D76" w:rsidTr="002E4D76">
        <w:trPr>
          <w:trHeight w:val="308"/>
        </w:trPr>
        <w:tc>
          <w:tcPr>
            <w:tcW w:w="10504" w:type="dxa"/>
            <w:gridSpan w:val="17"/>
            <w:tcBorders>
              <w:top w:val="single" w:sz="4" w:space="0" w:color="000000"/>
              <w:left w:val="single" w:sz="8" w:space="0" w:color="000000"/>
              <w:bottom w:val="nil"/>
              <w:right w:val="nil"/>
            </w:tcBorders>
            <w:shd w:val="clear" w:color="auto" w:fill="auto"/>
            <w:noWrap/>
            <w:vAlign w:val="center"/>
            <w:hideMark/>
          </w:tcPr>
          <w:p w:rsidR="002E4D76" w:rsidRPr="002E4D76" w:rsidRDefault="002E4D76" w:rsidP="002E4D76">
            <w:pPr>
              <w:widowControl/>
              <w:jc w:val="left"/>
              <w:rPr>
                <w:rFonts w:ascii="宋体" w:hAnsi="宋体" w:cs="Arial"/>
                <w:color w:val="000000"/>
                <w:kern w:val="0"/>
                <w:sz w:val="16"/>
                <w:szCs w:val="16"/>
              </w:rPr>
            </w:pPr>
            <w:r w:rsidRPr="002E4D76">
              <w:rPr>
                <w:rFonts w:ascii="宋体" w:hAnsi="宋体" w:cs="Arial" w:hint="eastAsia"/>
                <w:color w:val="000000"/>
                <w:kern w:val="0"/>
                <w:sz w:val="16"/>
                <w:szCs w:val="16"/>
              </w:rPr>
              <w:t xml:space="preserve">    3.本表以“万元”为金额单位（保留两位小数）。</w:t>
            </w:r>
          </w:p>
        </w:tc>
      </w:tr>
    </w:tbl>
    <w:p w:rsidR="002E4D76" w:rsidRDefault="002E4D76"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p w:rsidR="00C30ECD" w:rsidRDefault="00C30ECD" w:rsidP="00540CD2">
      <w:pPr>
        <w:jc w:val="center"/>
        <w:rPr>
          <w:b/>
          <w:sz w:val="15"/>
          <w:szCs w:val="15"/>
        </w:rPr>
      </w:pPr>
    </w:p>
    <w:tbl>
      <w:tblPr>
        <w:tblW w:w="9940" w:type="dxa"/>
        <w:tblInd w:w="93" w:type="dxa"/>
        <w:tblLook w:val="04A0"/>
      </w:tblPr>
      <w:tblGrid>
        <w:gridCol w:w="940"/>
        <w:gridCol w:w="960"/>
        <w:gridCol w:w="1080"/>
        <w:gridCol w:w="760"/>
        <w:gridCol w:w="640"/>
        <w:gridCol w:w="700"/>
        <w:gridCol w:w="880"/>
        <w:gridCol w:w="880"/>
        <w:gridCol w:w="1120"/>
        <w:gridCol w:w="640"/>
        <w:gridCol w:w="640"/>
        <w:gridCol w:w="700"/>
      </w:tblGrid>
      <w:tr w:rsidR="00C30ECD" w:rsidRPr="00C30ECD" w:rsidTr="00C30ECD">
        <w:trPr>
          <w:trHeight w:val="795"/>
        </w:trPr>
        <w:tc>
          <w:tcPr>
            <w:tcW w:w="9940" w:type="dxa"/>
            <w:gridSpan w:val="12"/>
            <w:tcBorders>
              <w:top w:val="nil"/>
              <w:left w:val="nil"/>
              <w:bottom w:val="nil"/>
              <w:right w:val="nil"/>
            </w:tcBorders>
            <w:shd w:val="clear" w:color="auto" w:fill="auto"/>
            <w:noWrap/>
            <w:vAlign w:val="center"/>
            <w:hideMark/>
          </w:tcPr>
          <w:p w:rsidR="00C30ECD" w:rsidRPr="00C30ECD" w:rsidRDefault="00C30ECD" w:rsidP="00C30ECD">
            <w:pPr>
              <w:widowControl/>
              <w:jc w:val="center"/>
              <w:rPr>
                <w:rFonts w:ascii="宋体" w:hAnsi="宋体" w:cs="宋体"/>
                <w:b/>
                <w:bCs/>
                <w:color w:val="000000"/>
                <w:kern w:val="0"/>
                <w:sz w:val="32"/>
                <w:szCs w:val="32"/>
              </w:rPr>
            </w:pPr>
            <w:r w:rsidRPr="00C30ECD">
              <w:rPr>
                <w:rFonts w:ascii="宋体" w:hAnsi="宋体" w:cs="宋体" w:hint="eastAsia"/>
                <w:b/>
                <w:bCs/>
                <w:color w:val="000000"/>
                <w:kern w:val="0"/>
                <w:sz w:val="32"/>
                <w:szCs w:val="32"/>
              </w:rPr>
              <w:lastRenderedPageBreak/>
              <w:t>一般公共预算财政拨款“三公”经费支出决算表</w:t>
            </w:r>
          </w:p>
        </w:tc>
      </w:tr>
      <w:tr w:rsidR="00C30ECD" w:rsidRPr="00C30ECD" w:rsidTr="00C30ECD">
        <w:trPr>
          <w:trHeight w:val="795"/>
        </w:trPr>
        <w:tc>
          <w:tcPr>
            <w:tcW w:w="3740" w:type="dxa"/>
            <w:gridSpan w:val="4"/>
            <w:tcBorders>
              <w:top w:val="nil"/>
              <w:left w:val="nil"/>
              <w:bottom w:val="single" w:sz="4" w:space="0" w:color="auto"/>
              <w:right w:val="nil"/>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部门：遂溪县林业局</w:t>
            </w:r>
          </w:p>
        </w:tc>
        <w:tc>
          <w:tcPr>
            <w:tcW w:w="640" w:type="dxa"/>
            <w:tcBorders>
              <w:top w:val="nil"/>
              <w:left w:val="nil"/>
              <w:bottom w:val="single" w:sz="4" w:space="0" w:color="auto"/>
              <w:right w:val="nil"/>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w:t>
            </w:r>
          </w:p>
        </w:tc>
        <w:tc>
          <w:tcPr>
            <w:tcW w:w="700" w:type="dxa"/>
            <w:tcBorders>
              <w:top w:val="nil"/>
              <w:left w:val="nil"/>
              <w:bottom w:val="single" w:sz="4" w:space="0" w:color="auto"/>
              <w:right w:val="nil"/>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w:t>
            </w:r>
          </w:p>
        </w:tc>
        <w:tc>
          <w:tcPr>
            <w:tcW w:w="880" w:type="dxa"/>
            <w:tcBorders>
              <w:top w:val="nil"/>
              <w:left w:val="nil"/>
              <w:bottom w:val="single" w:sz="4" w:space="0" w:color="auto"/>
              <w:right w:val="nil"/>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w:t>
            </w:r>
          </w:p>
        </w:tc>
        <w:tc>
          <w:tcPr>
            <w:tcW w:w="880" w:type="dxa"/>
            <w:tcBorders>
              <w:top w:val="nil"/>
              <w:left w:val="nil"/>
              <w:bottom w:val="single" w:sz="4" w:space="0" w:color="auto"/>
              <w:right w:val="nil"/>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w:t>
            </w:r>
          </w:p>
        </w:tc>
        <w:tc>
          <w:tcPr>
            <w:tcW w:w="3100" w:type="dxa"/>
            <w:gridSpan w:val="4"/>
            <w:tcBorders>
              <w:top w:val="nil"/>
              <w:left w:val="nil"/>
              <w:bottom w:val="single" w:sz="4" w:space="0" w:color="auto"/>
              <w:right w:val="nil"/>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单位：万元</w:t>
            </w:r>
          </w:p>
        </w:tc>
      </w:tr>
      <w:tr w:rsidR="00C30ECD" w:rsidRPr="00C30ECD" w:rsidTr="00C30ECD">
        <w:trPr>
          <w:trHeight w:val="795"/>
        </w:trPr>
        <w:tc>
          <w:tcPr>
            <w:tcW w:w="508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2015年度预算数</w:t>
            </w:r>
          </w:p>
        </w:tc>
        <w:tc>
          <w:tcPr>
            <w:tcW w:w="4860" w:type="dxa"/>
            <w:gridSpan w:val="6"/>
            <w:tcBorders>
              <w:top w:val="single" w:sz="4" w:space="0" w:color="auto"/>
              <w:left w:val="nil"/>
              <w:bottom w:val="single" w:sz="4" w:space="0" w:color="auto"/>
              <w:right w:val="single" w:sz="4" w:space="0" w:color="000000"/>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2015年度决算数</w:t>
            </w:r>
          </w:p>
        </w:tc>
      </w:tr>
      <w:tr w:rsidR="00C30ECD" w:rsidRPr="00C30ECD" w:rsidTr="00C30ECD">
        <w:trPr>
          <w:trHeight w:val="795"/>
        </w:trPr>
        <w:tc>
          <w:tcPr>
            <w:tcW w:w="940" w:type="dxa"/>
            <w:vMerge w:val="restart"/>
            <w:tcBorders>
              <w:top w:val="nil"/>
              <w:left w:val="single" w:sz="4" w:space="0" w:color="auto"/>
              <w:bottom w:val="single" w:sz="4" w:space="0" w:color="000000"/>
              <w:right w:val="single" w:sz="4" w:space="0" w:color="auto"/>
            </w:tcBorders>
            <w:shd w:val="clear" w:color="auto" w:fill="auto"/>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合计</w:t>
            </w:r>
          </w:p>
        </w:tc>
        <w:tc>
          <w:tcPr>
            <w:tcW w:w="960" w:type="dxa"/>
            <w:vMerge w:val="restart"/>
            <w:tcBorders>
              <w:top w:val="nil"/>
              <w:left w:val="single" w:sz="4" w:space="0" w:color="auto"/>
              <w:bottom w:val="single" w:sz="4" w:space="0" w:color="000000"/>
              <w:right w:val="single" w:sz="4" w:space="0" w:color="auto"/>
            </w:tcBorders>
            <w:shd w:val="clear" w:color="auto" w:fill="auto"/>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因公出国（境）费</w:t>
            </w:r>
          </w:p>
        </w:tc>
        <w:tc>
          <w:tcPr>
            <w:tcW w:w="2480" w:type="dxa"/>
            <w:gridSpan w:val="3"/>
            <w:tcBorders>
              <w:top w:val="single" w:sz="4" w:space="0" w:color="auto"/>
              <w:left w:val="nil"/>
              <w:bottom w:val="single" w:sz="4" w:space="0" w:color="auto"/>
              <w:right w:val="single" w:sz="4" w:space="0" w:color="000000"/>
            </w:tcBorders>
            <w:shd w:val="clear" w:color="auto" w:fill="auto"/>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公务用车购置运行费</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公务接待费</w:t>
            </w:r>
          </w:p>
        </w:tc>
        <w:tc>
          <w:tcPr>
            <w:tcW w:w="880" w:type="dxa"/>
            <w:vMerge w:val="restart"/>
            <w:tcBorders>
              <w:top w:val="nil"/>
              <w:left w:val="single" w:sz="4" w:space="0" w:color="auto"/>
              <w:bottom w:val="single" w:sz="4" w:space="0" w:color="000000"/>
              <w:right w:val="single" w:sz="4" w:space="0" w:color="auto"/>
            </w:tcBorders>
            <w:shd w:val="clear" w:color="auto" w:fill="auto"/>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合计</w:t>
            </w:r>
          </w:p>
        </w:tc>
        <w:tc>
          <w:tcPr>
            <w:tcW w:w="880" w:type="dxa"/>
            <w:vMerge w:val="restart"/>
            <w:tcBorders>
              <w:top w:val="nil"/>
              <w:left w:val="single" w:sz="4" w:space="0" w:color="auto"/>
              <w:bottom w:val="single" w:sz="4" w:space="0" w:color="000000"/>
              <w:right w:val="single" w:sz="4" w:space="0" w:color="auto"/>
            </w:tcBorders>
            <w:shd w:val="clear" w:color="auto" w:fill="auto"/>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因公出国（境）费</w:t>
            </w:r>
          </w:p>
        </w:tc>
        <w:tc>
          <w:tcPr>
            <w:tcW w:w="2400" w:type="dxa"/>
            <w:gridSpan w:val="3"/>
            <w:tcBorders>
              <w:top w:val="single" w:sz="4" w:space="0" w:color="auto"/>
              <w:left w:val="nil"/>
              <w:bottom w:val="single" w:sz="4" w:space="0" w:color="auto"/>
              <w:right w:val="single" w:sz="4" w:space="0" w:color="000000"/>
            </w:tcBorders>
            <w:shd w:val="clear" w:color="auto" w:fill="auto"/>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公务用车购置运行费</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公务接待费</w:t>
            </w:r>
          </w:p>
        </w:tc>
      </w:tr>
      <w:tr w:rsidR="00C30ECD" w:rsidRPr="00C30ECD" w:rsidTr="00C30ECD">
        <w:trPr>
          <w:trHeight w:val="840"/>
        </w:trPr>
        <w:tc>
          <w:tcPr>
            <w:tcW w:w="940" w:type="dxa"/>
            <w:vMerge/>
            <w:tcBorders>
              <w:top w:val="nil"/>
              <w:left w:val="single" w:sz="4" w:space="0" w:color="auto"/>
              <w:bottom w:val="single" w:sz="4" w:space="0" w:color="000000"/>
              <w:right w:val="single" w:sz="4" w:space="0" w:color="auto"/>
            </w:tcBorders>
            <w:vAlign w:val="center"/>
            <w:hideMark/>
          </w:tcPr>
          <w:p w:rsidR="00C30ECD" w:rsidRPr="00C30ECD" w:rsidRDefault="00C30ECD" w:rsidP="00C30ECD">
            <w:pPr>
              <w:widowControl/>
              <w:jc w:val="left"/>
              <w:rPr>
                <w:rFonts w:ascii="宋体" w:hAnsi="宋体" w:cs="宋体"/>
                <w:color w:val="000000"/>
                <w:kern w:val="0"/>
                <w:sz w:val="18"/>
                <w:szCs w:val="18"/>
              </w:rPr>
            </w:pPr>
          </w:p>
        </w:tc>
        <w:tc>
          <w:tcPr>
            <w:tcW w:w="960" w:type="dxa"/>
            <w:vMerge/>
            <w:tcBorders>
              <w:top w:val="nil"/>
              <w:left w:val="single" w:sz="4" w:space="0" w:color="auto"/>
              <w:bottom w:val="single" w:sz="4" w:space="0" w:color="000000"/>
              <w:right w:val="single" w:sz="4" w:space="0" w:color="auto"/>
            </w:tcBorders>
            <w:vAlign w:val="center"/>
            <w:hideMark/>
          </w:tcPr>
          <w:p w:rsidR="00C30ECD" w:rsidRPr="00C30ECD" w:rsidRDefault="00C30ECD" w:rsidP="00C30ECD">
            <w:pPr>
              <w:widowControl/>
              <w:jc w:val="left"/>
              <w:rPr>
                <w:rFonts w:ascii="宋体" w:hAnsi="宋体" w:cs="宋体"/>
                <w:color w:val="000000"/>
                <w:kern w:val="0"/>
                <w:sz w:val="18"/>
                <w:szCs w:val="18"/>
              </w:rPr>
            </w:pPr>
          </w:p>
        </w:tc>
        <w:tc>
          <w:tcPr>
            <w:tcW w:w="1080" w:type="dxa"/>
            <w:tcBorders>
              <w:top w:val="nil"/>
              <w:left w:val="nil"/>
              <w:bottom w:val="single" w:sz="4" w:space="0" w:color="auto"/>
              <w:right w:val="single" w:sz="4" w:space="0" w:color="auto"/>
            </w:tcBorders>
            <w:shd w:val="clear" w:color="auto" w:fill="auto"/>
            <w:vAlign w:val="center"/>
            <w:hideMark/>
          </w:tcPr>
          <w:p w:rsidR="00C30ECD" w:rsidRPr="00C30ECD" w:rsidRDefault="00C30ECD" w:rsidP="00C30ECD">
            <w:pPr>
              <w:widowControl/>
              <w:jc w:val="left"/>
              <w:rPr>
                <w:rFonts w:ascii="宋体" w:hAnsi="宋体" w:cs="宋体"/>
                <w:color w:val="000000"/>
                <w:kern w:val="0"/>
                <w:sz w:val="18"/>
                <w:szCs w:val="18"/>
              </w:rPr>
            </w:pPr>
            <w:r w:rsidRPr="00C30ECD">
              <w:rPr>
                <w:rFonts w:ascii="宋体" w:hAnsi="宋体" w:cs="宋体" w:hint="eastAsia"/>
                <w:color w:val="000000"/>
                <w:kern w:val="0"/>
                <w:sz w:val="18"/>
                <w:szCs w:val="18"/>
              </w:rPr>
              <w:t>小计</w:t>
            </w:r>
          </w:p>
        </w:tc>
        <w:tc>
          <w:tcPr>
            <w:tcW w:w="760" w:type="dxa"/>
            <w:tcBorders>
              <w:top w:val="nil"/>
              <w:left w:val="nil"/>
              <w:bottom w:val="single" w:sz="4" w:space="0" w:color="auto"/>
              <w:right w:val="single" w:sz="4" w:space="0" w:color="auto"/>
            </w:tcBorders>
            <w:shd w:val="clear" w:color="auto" w:fill="auto"/>
            <w:vAlign w:val="center"/>
            <w:hideMark/>
          </w:tcPr>
          <w:p w:rsidR="00C30ECD" w:rsidRPr="00C30ECD" w:rsidRDefault="00C30ECD" w:rsidP="00C30ECD">
            <w:pPr>
              <w:widowControl/>
              <w:jc w:val="left"/>
              <w:rPr>
                <w:rFonts w:ascii="宋体" w:hAnsi="宋体" w:cs="宋体"/>
                <w:color w:val="000000"/>
                <w:kern w:val="0"/>
                <w:sz w:val="18"/>
                <w:szCs w:val="18"/>
              </w:rPr>
            </w:pPr>
            <w:r w:rsidRPr="00C30ECD">
              <w:rPr>
                <w:rFonts w:ascii="宋体" w:hAnsi="宋体" w:cs="宋体" w:hint="eastAsia"/>
                <w:color w:val="000000"/>
                <w:kern w:val="0"/>
                <w:sz w:val="18"/>
                <w:szCs w:val="18"/>
              </w:rPr>
              <w:t>公务用车购置费</w:t>
            </w:r>
          </w:p>
        </w:tc>
        <w:tc>
          <w:tcPr>
            <w:tcW w:w="640" w:type="dxa"/>
            <w:tcBorders>
              <w:top w:val="nil"/>
              <w:left w:val="nil"/>
              <w:bottom w:val="single" w:sz="4" w:space="0" w:color="auto"/>
              <w:right w:val="single" w:sz="4" w:space="0" w:color="auto"/>
            </w:tcBorders>
            <w:shd w:val="clear" w:color="auto" w:fill="auto"/>
            <w:vAlign w:val="center"/>
            <w:hideMark/>
          </w:tcPr>
          <w:p w:rsidR="00C30ECD" w:rsidRPr="00C30ECD" w:rsidRDefault="00C30ECD" w:rsidP="00C30ECD">
            <w:pPr>
              <w:widowControl/>
              <w:jc w:val="left"/>
              <w:rPr>
                <w:rFonts w:ascii="宋体" w:hAnsi="宋体" w:cs="宋体"/>
                <w:color w:val="000000"/>
                <w:kern w:val="0"/>
                <w:sz w:val="18"/>
                <w:szCs w:val="18"/>
              </w:rPr>
            </w:pPr>
            <w:r w:rsidRPr="00C30ECD">
              <w:rPr>
                <w:rFonts w:ascii="宋体" w:hAnsi="宋体" w:cs="宋体" w:hint="eastAsia"/>
                <w:color w:val="000000"/>
                <w:kern w:val="0"/>
                <w:sz w:val="18"/>
                <w:szCs w:val="18"/>
              </w:rPr>
              <w:t>公务车运行费</w:t>
            </w:r>
          </w:p>
        </w:tc>
        <w:tc>
          <w:tcPr>
            <w:tcW w:w="700" w:type="dxa"/>
            <w:vMerge/>
            <w:tcBorders>
              <w:top w:val="nil"/>
              <w:left w:val="single" w:sz="4" w:space="0" w:color="auto"/>
              <w:bottom w:val="single" w:sz="4" w:space="0" w:color="000000"/>
              <w:right w:val="single" w:sz="4" w:space="0" w:color="auto"/>
            </w:tcBorders>
            <w:vAlign w:val="center"/>
            <w:hideMark/>
          </w:tcPr>
          <w:p w:rsidR="00C30ECD" w:rsidRPr="00C30ECD" w:rsidRDefault="00C30ECD" w:rsidP="00C30ECD">
            <w:pPr>
              <w:widowControl/>
              <w:jc w:val="left"/>
              <w:rPr>
                <w:rFonts w:ascii="宋体" w:hAnsi="宋体" w:cs="宋体"/>
                <w:color w:val="000000"/>
                <w:kern w:val="0"/>
                <w:sz w:val="18"/>
                <w:szCs w:val="18"/>
              </w:rPr>
            </w:pPr>
          </w:p>
        </w:tc>
        <w:tc>
          <w:tcPr>
            <w:tcW w:w="880" w:type="dxa"/>
            <w:vMerge/>
            <w:tcBorders>
              <w:top w:val="nil"/>
              <w:left w:val="single" w:sz="4" w:space="0" w:color="auto"/>
              <w:bottom w:val="single" w:sz="4" w:space="0" w:color="000000"/>
              <w:right w:val="single" w:sz="4" w:space="0" w:color="auto"/>
            </w:tcBorders>
            <w:vAlign w:val="center"/>
            <w:hideMark/>
          </w:tcPr>
          <w:p w:rsidR="00C30ECD" w:rsidRPr="00C30ECD" w:rsidRDefault="00C30ECD" w:rsidP="00C30ECD">
            <w:pPr>
              <w:widowControl/>
              <w:jc w:val="left"/>
              <w:rPr>
                <w:rFonts w:ascii="宋体" w:hAnsi="宋体" w:cs="宋体"/>
                <w:color w:val="000000"/>
                <w:kern w:val="0"/>
                <w:sz w:val="18"/>
                <w:szCs w:val="18"/>
              </w:rPr>
            </w:pPr>
          </w:p>
        </w:tc>
        <w:tc>
          <w:tcPr>
            <w:tcW w:w="880" w:type="dxa"/>
            <w:vMerge/>
            <w:tcBorders>
              <w:top w:val="nil"/>
              <w:left w:val="single" w:sz="4" w:space="0" w:color="auto"/>
              <w:bottom w:val="single" w:sz="4" w:space="0" w:color="000000"/>
              <w:right w:val="single" w:sz="4" w:space="0" w:color="auto"/>
            </w:tcBorders>
            <w:vAlign w:val="center"/>
            <w:hideMark/>
          </w:tcPr>
          <w:p w:rsidR="00C30ECD" w:rsidRPr="00C30ECD" w:rsidRDefault="00C30ECD" w:rsidP="00C30ECD">
            <w:pPr>
              <w:widowControl/>
              <w:jc w:val="left"/>
              <w:rPr>
                <w:rFonts w:ascii="宋体" w:hAnsi="宋体" w:cs="宋体"/>
                <w:color w:val="000000"/>
                <w:kern w:val="0"/>
                <w:sz w:val="18"/>
                <w:szCs w:val="18"/>
              </w:rPr>
            </w:pPr>
          </w:p>
        </w:tc>
        <w:tc>
          <w:tcPr>
            <w:tcW w:w="1120" w:type="dxa"/>
            <w:tcBorders>
              <w:top w:val="nil"/>
              <w:left w:val="nil"/>
              <w:bottom w:val="single" w:sz="4" w:space="0" w:color="auto"/>
              <w:right w:val="single" w:sz="4" w:space="0" w:color="auto"/>
            </w:tcBorders>
            <w:shd w:val="clear" w:color="auto" w:fill="auto"/>
            <w:vAlign w:val="center"/>
            <w:hideMark/>
          </w:tcPr>
          <w:p w:rsidR="00C30ECD" w:rsidRPr="00C30ECD" w:rsidRDefault="00C30ECD" w:rsidP="00C30ECD">
            <w:pPr>
              <w:widowControl/>
              <w:jc w:val="left"/>
              <w:rPr>
                <w:rFonts w:ascii="宋体" w:hAnsi="宋体" w:cs="宋体"/>
                <w:color w:val="000000"/>
                <w:kern w:val="0"/>
                <w:sz w:val="18"/>
                <w:szCs w:val="18"/>
              </w:rPr>
            </w:pPr>
            <w:r w:rsidRPr="00C30ECD">
              <w:rPr>
                <w:rFonts w:ascii="宋体" w:hAnsi="宋体" w:cs="宋体" w:hint="eastAsia"/>
                <w:color w:val="000000"/>
                <w:kern w:val="0"/>
                <w:sz w:val="18"/>
                <w:szCs w:val="18"/>
              </w:rPr>
              <w:t>小计</w:t>
            </w:r>
          </w:p>
        </w:tc>
        <w:tc>
          <w:tcPr>
            <w:tcW w:w="640" w:type="dxa"/>
            <w:tcBorders>
              <w:top w:val="nil"/>
              <w:left w:val="nil"/>
              <w:bottom w:val="single" w:sz="4" w:space="0" w:color="auto"/>
              <w:right w:val="single" w:sz="4" w:space="0" w:color="auto"/>
            </w:tcBorders>
            <w:shd w:val="clear" w:color="auto" w:fill="auto"/>
            <w:vAlign w:val="center"/>
            <w:hideMark/>
          </w:tcPr>
          <w:p w:rsidR="00C30ECD" w:rsidRPr="00C30ECD" w:rsidRDefault="00C30ECD" w:rsidP="00C30ECD">
            <w:pPr>
              <w:widowControl/>
              <w:jc w:val="left"/>
              <w:rPr>
                <w:rFonts w:ascii="宋体" w:hAnsi="宋体" w:cs="宋体"/>
                <w:color w:val="000000"/>
                <w:kern w:val="0"/>
                <w:sz w:val="18"/>
                <w:szCs w:val="18"/>
              </w:rPr>
            </w:pPr>
            <w:r w:rsidRPr="00C30ECD">
              <w:rPr>
                <w:rFonts w:ascii="宋体" w:hAnsi="宋体" w:cs="宋体" w:hint="eastAsia"/>
                <w:color w:val="000000"/>
                <w:kern w:val="0"/>
                <w:sz w:val="18"/>
                <w:szCs w:val="18"/>
              </w:rPr>
              <w:t>公务用车购置费</w:t>
            </w:r>
          </w:p>
        </w:tc>
        <w:tc>
          <w:tcPr>
            <w:tcW w:w="640" w:type="dxa"/>
            <w:tcBorders>
              <w:top w:val="nil"/>
              <w:left w:val="nil"/>
              <w:bottom w:val="single" w:sz="4" w:space="0" w:color="auto"/>
              <w:right w:val="single" w:sz="4" w:space="0" w:color="auto"/>
            </w:tcBorders>
            <w:shd w:val="clear" w:color="auto" w:fill="auto"/>
            <w:vAlign w:val="center"/>
            <w:hideMark/>
          </w:tcPr>
          <w:p w:rsidR="00C30ECD" w:rsidRPr="00C30ECD" w:rsidRDefault="00C30ECD" w:rsidP="00C30ECD">
            <w:pPr>
              <w:widowControl/>
              <w:jc w:val="left"/>
              <w:rPr>
                <w:rFonts w:ascii="宋体" w:hAnsi="宋体" w:cs="宋体"/>
                <w:color w:val="000000"/>
                <w:kern w:val="0"/>
                <w:sz w:val="18"/>
                <w:szCs w:val="18"/>
              </w:rPr>
            </w:pPr>
            <w:r w:rsidRPr="00C30ECD">
              <w:rPr>
                <w:rFonts w:ascii="宋体" w:hAnsi="宋体" w:cs="宋体" w:hint="eastAsia"/>
                <w:color w:val="000000"/>
                <w:kern w:val="0"/>
                <w:sz w:val="18"/>
                <w:szCs w:val="18"/>
              </w:rPr>
              <w:t>公务用车运行费</w:t>
            </w:r>
          </w:p>
        </w:tc>
        <w:tc>
          <w:tcPr>
            <w:tcW w:w="700" w:type="dxa"/>
            <w:vMerge/>
            <w:tcBorders>
              <w:top w:val="nil"/>
              <w:left w:val="single" w:sz="4" w:space="0" w:color="auto"/>
              <w:bottom w:val="single" w:sz="4" w:space="0" w:color="000000"/>
              <w:right w:val="single" w:sz="4" w:space="0" w:color="auto"/>
            </w:tcBorders>
            <w:vAlign w:val="center"/>
            <w:hideMark/>
          </w:tcPr>
          <w:p w:rsidR="00C30ECD" w:rsidRPr="00C30ECD" w:rsidRDefault="00C30ECD" w:rsidP="00C30ECD">
            <w:pPr>
              <w:widowControl/>
              <w:jc w:val="left"/>
              <w:rPr>
                <w:rFonts w:ascii="宋体" w:hAnsi="宋体" w:cs="宋体"/>
                <w:color w:val="000000"/>
                <w:kern w:val="0"/>
                <w:sz w:val="18"/>
                <w:szCs w:val="18"/>
              </w:rPr>
            </w:pPr>
          </w:p>
        </w:tc>
      </w:tr>
      <w:tr w:rsidR="00C30ECD" w:rsidRPr="00C30ECD" w:rsidTr="00C30ECD">
        <w:trPr>
          <w:trHeight w:val="795"/>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1</w:t>
            </w:r>
          </w:p>
        </w:tc>
        <w:tc>
          <w:tcPr>
            <w:tcW w:w="96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2</w:t>
            </w:r>
          </w:p>
        </w:tc>
        <w:tc>
          <w:tcPr>
            <w:tcW w:w="108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3</w:t>
            </w:r>
          </w:p>
        </w:tc>
        <w:tc>
          <w:tcPr>
            <w:tcW w:w="76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4</w:t>
            </w:r>
          </w:p>
        </w:tc>
        <w:tc>
          <w:tcPr>
            <w:tcW w:w="64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5</w:t>
            </w:r>
          </w:p>
        </w:tc>
        <w:tc>
          <w:tcPr>
            <w:tcW w:w="70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6</w:t>
            </w:r>
          </w:p>
        </w:tc>
        <w:tc>
          <w:tcPr>
            <w:tcW w:w="88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7</w:t>
            </w:r>
          </w:p>
        </w:tc>
        <w:tc>
          <w:tcPr>
            <w:tcW w:w="88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8</w:t>
            </w:r>
          </w:p>
        </w:tc>
        <w:tc>
          <w:tcPr>
            <w:tcW w:w="112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9</w:t>
            </w:r>
          </w:p>
        </w:tc>
        <w:tc>
          <w:tcPr>
            <w:tcW w:w="64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10</w:t>
            </w:r>
          </w:p>
        </w:tc>
        <w:tc>
          <w:tcPr>
            <w:tcW w:w="64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11</w:t>
            </w:r>
          </w:p>
        </w:tc>
        <w:tc>
          <w:tcPr>
            <w:tcW w:w="70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12</w:t>
            </w:r>
          </w:p>
        </w:tc>
      </w:tr>
      <w:tr w:rsidR="00C30ECD" w:rsidRPr="00C30ECD" w:rsidTr="00C30ECD">
        <w:trPr>
          <w:trHeight w:val="840"/>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5</w:t>
            </w:r>
          </w:p>
        </w:tc>
        <w:tc>
          <w:tcPr>
            <w:tcW w:w="96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w:t>
            </w:r>
          </w:p>
        </w:tc>
        <w:tc>
          <w:tcPr>
            <w:tcW w:w="64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3</w:t>
            </w:r>
          </w:p>
        </w:tc>
        <w:tc>
          <w:tcPr>
            <w:tcW w:w="70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2</w:t>
            </w:r>
          </w:p>
        </w:tc>
        <w:tc>
          <w:tcPr>
            <w:tcW w:w="88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13.4</w:t>
            </w:r>
          </w:p>
        </w:tc>
        <w:tc>
          <w:tcPr>
            <w:tcW w:w="88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w:t>
            </w:r>
          </w:p>
        </w:tc>
        <w:tc>
          <w:tcPr>
            <w:tcW w:w="112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w:t>
            </w:r>
          </w:p>
        </w:tc>
        <w:tc>
          <w:tcPr>
            <w:tcW w:w="64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 xml:space="preserve">　</w:t>
            </w:r>
          </w:p>
        </w:tc>
        <w:tc>
          <w:tcPr>
            <w:tcW w:w="64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9.1</w:t>
            </w:r>
          </w:p>
        </w:tc>
        <w:tc>
          <w:tcPr>
            <w:tcW w:w="700" w:type="dxa"/>
            <w:tcBorders>
              <w:top w:val="nil"/>
              <w:left w:val="nil"/>
              <w:bottom w:val="single" w:sz="4" w:space="0" w:color="auto"/>
              <w:right w:val="single" w:sz="4" w:space="0" w:color="auto"/>
            </w:tcBorders>
            <w:shd w:val="clear" w:color="auto" w:fill="auto"/>
            <w:noWrap/>
            <w:vAlign w:val="center"/>
            <w:hideMark/>
          </w:tcPr>
          <w:p w:rsidR="00C30ECD" w:rsidRPr="00C30ECD" w:rsidRDefault="00C30ECD" w:rsidP="00C30ECD">
            <w:pPr>
              <w:widowControl/>
              <w:jc w:val="center"/>
              <w:rPr>
                <w:rFonts w:ascii="宋体" w:hAnsi="宋体" w:cs="宋体"/>
                <w:color w:val="000000"/>
                <w:kern w:val="0"/>
                <w:sz w:val="18"/>
                <w:szCs w:val="18"/>
              </w:rPr>
            </w:pPr>
            <w:r w:rsidRPr="00C30ECD">
              <w:rPr>
                <w:rFonts w:ascii="宋体" w:hAnsi="宋体" w:cs="宋体" w:hint="eastAsia"/>
                <w:color w:val="000000"/>
                <w:kern w:val="0"/>
                <w:sz w:val="18"/>
                <w:szCs w:val="18"/>
              </w:rPr>
              <w:t>4.3</w:t>
            </w:r>
          </w:p>
        </w:tc>
      </w:tr>
    </w:tbl>
    <w:p w:rsidR="00C30ECD" w:rsidRDefault="00C30ECD"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Default="009D38C2" w:rsidP="00540CD2">
      <w:pPr>
        <w:jc w:val="center"/>
        <w:rPr>
          <w:b/>
          <w:sz w:val="15"/>
          <w:szCs w:val="15"/>
        </w:rPr>
      </w:pPr>
    </w:p>
    <w:p w:rsidR="009D38C2" w:rsidRPr="009D2764" w:rsidRDefault="009D38C2" w:rsidP="009D38C2">
      <w:pPr>
        <w:jc w:val="center"/>
        <w:rPr>
          <w:b/>
          <w:sz w:val="52"/>
          <w:szCs w:val="52"/>
        </w:rPr>
      </w:pPr>
      <w:r w:rsidRPr="009D2764">
        <w:rPr>
          <w:rFonts w:hint="eastAsia"/>
          <w:b/>
          <w:sz w:val="52"/>
          <w:szCs w:val="52"/>
        </w:rPr>
        <w:lastRenderedPageBreak/>
        <w:t>第</w:t>
      </w:r>
      <w:r>
        <w:rPr>
          <w:rFonts w:hint="eastAsia"/>
          <w:b/>
          <w:sz w:val="52"/>
          <w:szCs w:val="52"/>
        </w:rPr>
        <w:t>三</w:t>
      </w:r>
      <w:r w:rsidRPr="009D2764">
        <w:rPr>
          <w:rFonts w:hint="eastAsia"/>
          <w:b/>
          <w:sz w:val="52"/>
          <w:szCs w:val="52"/>
        </w:rPr>
        <w:t>部分</w:t>
      </w:r>
    </w:p>
    <w:p w:rsidR="009D38C2" w:rsidRPr="009D2764" w:rsidRDefault="009D38C2" w:rsidP="009D38C2">
      <w:pPr>
        <w:jc w:val="center"/>
        <w:rPr>
          <w:b/>
          <w:sz w:val="52"/>
          <w:szCs w:val="52"/>
        </w:rPr>
      </w:pPr>
      <w:r w:rsidRPr="009D2764">
        <w:rPr>
          <w:rFonts w:hint="eastAsia"/>
          <w:b/>
          <w:sz w:val="52"/>
          <w:szCs w:val="52"/>
        </w:rPr>
        <w:t>林业局</w:t>
      </w:r>
      <w:r w:rsidRPr="009D2764">
        <w:rPr>
          <w:rFonts w:hint="eastAsia"/>
          <w:b/>
          <w:sz w:val="52"/>
          <w:szCs w:val="52"/>
        </w:rPr>
        <w:t>2015</w:t>
      </w:r>
      <w:r w:rsidRPr="009D2764">
        <w:rPr>
          <w:rFonts w:hint="eastAsia"/>
          <w:b/>
          <w:sz w:val="52"/>
          <w:szCs w:val="52"/>
        </w:rPr>
        <w:t>年度部门决算情况说明</w:t>
      </w:r>
    </w:p>
    <w:p w:rsidR="009D38C2" w:rsidRPr="006F43CC" w:rsidRDefault="009D38C2" w:rsidP="009D38C2">
      <w:pPr>
        <w:pStyle w:val="a5"/>
        <w:ind w:left="562" w:firstLineChars="0" w:firstLine="0"/>
        <w:rPr>
          <w:sz w:val="28"/>
          <w:szCs w:val="28"/>
        </w:rPr>
      </w:pPr>
    </w:p>
    <w:p w:rsidR="009D38C2" w:rsidRPr="0048228E" w:rsidRDefault="009D38C2" w:rsidP="00AA23DB">
      <w:pPr>
        <w:pStyle w:val="a5"/>
        <w:ind w:leftChars="268" w:left="563" w:firstLineChars="98" w:firstLine="275"/>
        <w:rPr>
          <w:b/>
          <w:sz w:val="28"/>
          <w:szCs w:val="28"/>
        </w:rPr>
      </w:pPr>
      <w:r w:rsidRPr="0048228E">
        <w:rPr>
          <w:rFonts w:hint="eastAsia"/>
          <w:b/>
          <w:sz w:val="28"/>
          <w:szCs w:val="28"/>
        </w:rPr>
        <w:t>一、关于林业局</w:t>
      </w:r>
      <w:r w:rsidRPr="0048228E">
        <w:rPr>
          <w:rFonts w:hint="eastAsia"/>
          <w:b/>
          <w:sz w:val="28"/>
          <w:szCs w:val="28"/>
        </w:rPr>
        <w:t>2015</w:t>
      </w:r>
      <w:r w:rsidRPr="0048228E">
        <w:rPr>
          <w:rFonts w:hint="eastAsia"/>
          <w:b/>
          <w:sz w:val="28"/>
          <w:szCs w:val="28"/>
        </w:rPr>
        <w:t>年收入支出决算总体情况说明</w:t>
      </w:r>
    </w:p>
    <w:p w:rsidR="009D38C2" w:rsidRDefault="009D38C2" w:rsidP="009D38C2">
      <w:pPr>
        <w:ind w:firstLineChars="242" w:firstLine="678"/>
        <w:rPr>
          <w:rFonts w:ascii="宋体" w:hAnsi="宋体"/>
          <w:sz w:val="28"/>
          <w:szCs w:val="28"/>
        </w:rPr>
      </w:pPr>
      <w:r w:rsidRPr="0048228E">
        <w:rPr>
          <w:rFonts w:hint="eastAsia"/>
          <w:sz w:val="28"/>
          <w:szCs w:val="28"/>
        </w:rPr>
        <w:t>林业局</w:t>
      </w:r>
      <w:r w:rsidRPr="0048228E">
        <w:rPr>
          <w:rFonts w:hint="eastAsia"/>
          <w:sz w:val="28"/>
          <w:szCs w:val="28"/>
        </w:rPr>
        <w:t>2015</w:t>
      </w:r>
      <w:r w:rsidRPr="0048228E">
        <w:rPr>
          <w:rFonts w:hint="eastAsia"/>
          <w:sz w:val="28"/>
          <w:szCs w:val="28"/>
        </w:rPr>
        <w:t>年度收入总计</w:t>
      </w:r>
      <w:r w:rsidRPr="0048228E">
        <w:rPr>
          <w:rFonts w:hint="eastAsia"/>
          <w:sz w:val="28"/>
          <w:szCs w:val="28"/>
        </w:rPr>
        <w:t>1732.37</w:t>
      </w:r>
      <w:r w:rsidRPr="0048228E">
        <w:rPr>
          <w:rFonts w:hint="eastAsia"/>
          <w:sz w:val="28"/>
          <w:szCs w:val="28"/>
        </w:rPr>
        <w:t>万元，支出总计</w:t>
      </w:r>
      <w:r w:rsidRPr="0048228E">
        <w:rPr>
          <w:rFonts w:hint="eastAsia"/>
          <w:sz w:val="28"/>
          <w:szCs w:val="28"/>
        </w:rPr>
        <w:t>1732.37</w:t>
      </w:r>
      <w:r w:rsidRPr="0048228E">
        <w:rPr>
          <w:rFonts w:hint="eastAsia"/>
          <w:sz w:val="28"/>
          <w:szCs w:val="28"/>
        </w:rPr>
        <w:t>万元，与</w:t>
      </w:r>
      <w:r w:rsidRPr="0048228E">
        <w:rPr>
          <w:rFonts w:hint="eastAsia"/>
          <w:sz w:val="28"/>
          <w:szCs w:val="28"/>
        </w:rPr>
        <w:t>2014</w:t>
      </w:r>
      <w:r w:rsidRPr="0048228E">
        <w:rPr>
          <w:rFonts w:hint="eastAsia"/>
          <w:sz w:val="28"/>
          <w:szCs w:val="28"/>
        </w:rPr>
        <w:t>年度相比，收支总计各增加</w:t>
      </w:r>
      <w:r w:rsidRPr="0048228E">
        <w:rPr>
          <w:rFonts w:hint="eastAsia"/>
          <w:sz w:val="28"/>
          <w:szCs w:val="28"/>
        </w:rPr>
        <w:t>934.77</w:t>
      </w:r>
      <w:r w:rsidRPr="0048228E">
        <w:rPr>
          <w:rFonts w:hint="eastAsia"/>
          <w:sz w:val="28"/>
          <w:szCs w:val="28"/>
        </w:rPr>
        <w:t>万元，增加</w:t>
      </w:r>
      <w:r w:rsidRPr="0048228E">
        <w:rPr>
          <w:rFonts w:hint="eastAsia"/>
          <w:sz w:val="28"/>
          <w:szCs w:val="28"/>
        </w:rPr>
        <w:t>117</w:t>
      </w:r>
      <w:r w:rsidRPr="0048228E">
        <w:rPr>
          <w:rFonts w:ascii="宋体" w:hAnsi="宋体" w:hint="eastAsia"/>
          <w:sz w:val="28"/>
          <w:szCs w:val="28"/>
        </w:rPr>
        <w:t>％</w:t>
      </w:r>
      <w:r w:rsidRPr="0048228E">
        <w:rPr>
          <w:rFonts w:hint="eastAsia"/>
          <w:sz w:val="28"/>
          <w:szCs w:val="28"/>
        </w:rPr>
        <w:t>，主要原因：</w:t>
      </w:r>
      <w:r w:rsidRPr="0048228E">
        <w:rPr>
          <w:rFonts w:hint="eastAsia"/>
          <w:sz w:val="28"/>
          <w:szCs w:val="28"/>
        </w:rPr>
        <w:t>1</w:t>
      </w:r>
      <w:r w:rsidRPr="0048228E">
        <w:rPr>
          <w:rFonts w:hint="eastAsia"/>
          <w:sz w:val="28"/>
          <w:szCs w:val="28"/>
        </w:rPr>
        <w:t>、增加</w:t>
      </w:r>
      <w:r w:rsidRPr="0048228E">
        <w:rPr>
          <w:rFonts w:hint="eastAsia"/>
          <w:sz w:val="28"/>
          <w:szCs w:val="28"/>
        </w:rPr>
        <w:t>1</w:t>
      </w:r>
      <w:r w:rsidRPr="0048228E">
        <w:rPr>
          <w:rFonts w:hint="eastAsia"/>
          <w:sz w:val="28"/>
          <w:szCs w:val="28"/>
        </w:rPr>
        <w:t>个县级湿地公园和</w:t>
      </w:r>
      <w:r w:rsidRPr="0048228E">
        <w:rPr>
          <w:rFonts w:hint="eastAsia"/>
          <w:sz w:val="28"/>
          <w:szCs w:val="28"/>
        </w:rPr>
        <w:t>3</w:t>
      </w:r>
      <w:r w:rsidRPr="0048228E">
        <w:rPr>
          <w:rFonts w:hint="eastAsia"/>
          <w:sz w:val="28"/>
          <w:szCs w:val="28"/>
        </w:rPr>
        <w:t>个镇级湿地公园项目</w:t>
      </w:r>
      <w:r w:rsidRPr="0048228E">
        <w:rPr>
          <w:rFonts w:hint="eastAsia"/>
          <w:sz w:val="28"/>
          <w:szCs w:val="28"/>
        </w:rPr>
        <w:t>50</w:t>
      </w:r>
      <w:r w:rsidRPr="0048228E">
        <w:rPr>
          <w:rFonts w:hint="eastAsia"/>
          <w:sz w:val="28"/>
          <w:szCs w:val="28"/>
        </w:rPr>
        <w:t>万元；</w:t>
      </w:r>
      <w:r w:rsidRPr="0048228E">
        <w:rPr>
          <w:rFonts w:hint="eastAsia"/>
          <w:sz w:val="28"/>
          <w:szCs w:val="28"/>
        </w:rPr>
        <w:t>2</w:t>
      </w:r>
      <w:r w:rsidRPr="0048228E">
        <w:rPr>
          <w:rFonts w:hint="eastAsia"/>
          <w:sz w:val="28"/>
          <w:szCs w:val="28"/>
        </w:rPr>
        <w:t>、增加新一轮乡村绿化大行动和景观林带工程项目</w:t>
      </w:r>
      <w:r w:rsidRPr="0048228E">
        <w:rPr>
          <w:rFonts w:hint="eastAsia"/>
          <w:sz w:val="28"/>
          <w:szCs w:val="28"/>
        </w:rPr>
        <w:t>666.38</w:t>
      </w:r>
      <w:r w:rsidRPr="0048228E">
        <w:rPr>
          <w:rFonts w:hint="eastAsia"/>
          <w:sz w:val="28"/>
          <w:szCs w:val="28"/>
        </w:rPr>
        <w:t>万元；</w:t>
      </w:r>
      <w:r w:rsidRPr="0048228E">
        <w:rPr>
          <w:rFonts w:hint="eastAsia"/>
          <w:sz w:val="28"/>
          <w:szCs w:val="28"/>
        </w:rPr>
        <w:t>3</w:t>
      </w:r>
      <w:r w:rsidRPr="0048228E">
        <w:rPr>
          <w:rFonts w:hint="eastAsia"/>
          <w:sz w:val="28"/>
          <w:szCs w:val="28"/>
        </w:rPr>
        <w:t>、增加生态林统筹经费项目</w:t>
      </w:r>
      <w:r w:rsidRPr="0048228E">
        <w:rPr>
          <w:rFonts w:hint="eastAsia"/>
          <w:sz w:val="28"/>
          <w:szCs w:val="28"/>
        </w:rPr>
        <w:t>60</w:t>
      </w:r>
      <w:r w:rsidRPr="0048228E">
        <w:rPr>
          <w:rFonts w:hint="eastAsia"/>
          <w:sz w:val="28"/>
          <w:szCs w:val="28"/>
        </w:rPr>
        <w:t>万元；</w:t>
      </w:r>
      <w:r w:rsidRPr="0048228E">
        <w:rPr>
          <w:rFonts w:hint="eastAsia"/>
          <w:sz w:val="28"/>
          <w:szCs w:val="28"/>
        </w:rPr>
        <w:t>4</w:t>
      </w:r>
      <w:r w:rsidRPr="0048228E">
        <w:rPr>
          <w:rFonts w:hint="eastAsia"/>
          <w:sz w:val="28"/>
          <w:szCs w:val="28"/>
        </w:rPr>
        <w:t>、苗圃场职工生活补贴</w:t>
      </w:r>
      <w:r w:rsidRPr="0048228E">
        <w:rPr>
          <w:rFonts w:hint="eastAsia"/>
          <w:sz w:val="28"/>
          <w:szCs w:val="28"/>
        </w:rPr>
        <w:t>25</w:t>
      </w:r>
      <w:r w:rsidRPr="0048228E">
        <w:rPr>
          <w:rFonts w:hint="eastAsia"/>
          <w:sz w:val="28"/>
          <w:szCs w:val="28"/>
        </w:rPr>
        <w:t>万元；</w:t>
      </w:r>
      <w:r w:rsidRPr="0048228E">
        <w:rPr>
          <w:rFonts w:hint="eastAsia"/>
          <w:sz w:val="28"/>
          <w:szCs w:val="28"/>
        </w:rPr>
        <w:t>5</w:t>
      </w:r>
      <w:r w:rsidRPr="0048228E">
        <w:rPr>
          <w:rFonts w:hint="eastAsia"/>
          <w:sz w:val="28"/>
          <w:szCs w:val="28"/>
        </w:rPr>
        <w:t>增加专职护林员工资和弥补林业局经费不足</w:t>
      </w:r>
      <w:r w:rsidRPr="0048228E">
        <w:rPr>
          <w:rFonts w:hint="eastAsia"/>
          <w:sz w:val="28"/>
          <w:szCs w:val="28"/>
        </w:rPr>
        <w:t>76</w:t>
      </w:r>
      <w:r w:rsidRPr="0048228E">
        <w:rPr>
          <w:rFonts w:hint="eastAsia"/>
          <w:sz w:val="28"/>
          <w:szCs w:val="28"/>
        </w:rPr>
        <w:t>万元；</w:t>
      </w:r>
      <w:r w:rsidRPr="0048228E">
        <w:rPr>
          <w:rFonts w:hint="eastAsia"/>
          <w:sz w:val="28"/>
          <w:szCs w:val="28"/>
        </w:rPr>
        <w:t>6</w:t>
      </w:r>
      <w:r w:rsidRPr="0048228E">
        <w:rPr>
          <w:rFonts w:hint="eastAsia"/>
          <w:sz w:val="28"/>
          <w:szCs w:val="28"/>
        </w:rPr>
        <w:t>、增加林业防灾减灾</w:t>
      </w:r>
      <w:r w:rsidRPr="0048228E">
        <w:rPr>
          <w:rFonts w:hint="eastAsia"/>
          <w:sz w:val="28"/>
          <w:szCs w:val="28"/>
        </w:rPr>
        <w:t>29</w:t>
      </w:r>
      <w:r w:rsidRPr="0048228E">
        <w:rPr>
          <w:rFonts w:hint="eastAsia"/>
          <w:sz w:val="28"/>
          <w:szCs w:val="28"/>
        </w:rPr>
        <w:t>万元。剔除上述这些费用后，林业局</w:t>
      </w:r>
      <w:r w:rsidRPr="0048228E">
        <w:rPr>
          <w:rFonts w:hint="eastAsia"/>
          <w:sz w:val="28"/>
          <w:szCs w:val="28"/>
        </w:rPr>
        <w:t>2015</w:t>
      </w:r>
      <w:r w:rsidRPr="0048228E">
        <w:rPr>
          <w:rFonts w:hint="eastAsia"/>
          <w:sz w:val="28"/>
          <w:szCs w:val="28"/>
        </w:rPr>
        <w:t>年度收支总计比</w:t>
      </w:r>
      <w:r w:rsidRPr="0048228E">
        <w:rPr>
          <w:rFonts w:hint="eastAsia"/>
          <w:sz w:val="28"/>
          <w:szCs w:val="28"/>
        </w:rPr>
        <w:t>2014</w:t>
      </w:r>
      <w:r w:rsidRPr="0048228E">
        <w:rPr>
          <w:rFonts w:hint="eastAsia"/>
          <w:sz w:val="28"/>
          <w:szCs w:val="28"/>
        </w:rPr>
        <w:t>年增加</w:t>
      </w:r>
      <w:r w:rsidRPr="0048228E">
        <w:rPr>
          <w:rFonts w:hint="eastAsia"/>
          <w:sz w:val="28"/>
          <w:szCs w:val="28"/>
        </w:rPr>
        <w:t>3.6</w:t>
      </w:r>
      <w:r w:rsidRPr="0048228E">
        <w:rPr>
          <w:rFonts w:ascii="宋体" w:hAnsi="宋体" w:hint="eastAsia"/>
          <w:sz w:val="28"/>
          <w:szCs w:val="28"/>
        </w:rPr>
        <w:t>％。</w:t>
      </w:r>
    </w:p>
    <w:p w:rsidR="009D38C2" w:rsidRDefault="009D38C2" w:rsidP="009D38C2">
      <w:pPr>
        <w:ind w:firstLine="540"/>
        <w:rPr>
          <w:rFonts w:ascii="宋体" w:hAnsi="宋体"/>
          <w:sz w:val="28"/>
          <w:szCs w:val="28"/>
        </w:rPr>
      </w:pPr>
      <w:r w:rsidRPr="0048228E">
        <w:rPr>
          <w:rFonts w:ascii="宋体" w:hAnsi="宋体" w:hint="eastAsia"/>
          <w:b/>
          <w:sz w:val="28"/>
          <w:szCs w:val="28"/>
        </w:rPr>
        <w:t xml:space="preserve"> 二、关于林业局2015年度支出决算情况说明</w:t>
      </w:r>
    </w:p>
    <w:p w:rsidR="009D38C2" w:rsidRPr="0048228E" w:rsidRDefault="009D38C2" w:rsidP="009D38C2">
      <w:pPr>
        <w:ind w:firstLine="540"/>
        <w:rPr>
          <w:rFonts w:ascii="宋体" w:hAnsi="宋体"/>
          <w:sz w:val="28"/>
          <w:szCs w:val="28"/>
        </w:rPr>
      </w:pPr>
      <w:r w:rsidRPr="0048228E">
        <w:rPr>
          <w:rFonts w:ascii="宋体" w:hAnsi="宋体" w:hint="eastAsia"/>
          <w:sz w:val="28"/>
          <w:szCs w:val="28"/>
        </w:rPr>
        <w:t>本年收入合计1732.37万元，财政拨款收入1732.37万元，占100％。</w:t>
      </w:r>
    </w:p>
    <w:p w:rsidR="009D38C2" w:rsidRPr="0048228E" w:rsidRDefault="009D38C2" w:rsidP="009D38C2">
      <w:pPr>
        <w:rPr>
          <w:rFonts w:ascii="宋体" w:hAnsi="宋体"/>
          <w:b/>
          <w:sz w:val="28"/>
          <w:szCs w:val="28"/>
        </w:rPr>
      </w:pPr>
      <w:r>
        <w:rPr>
          <w:rFonts w:ascii="宋体" w:hAnsi="宋体" w:hint="eastAsia"/>
          <w:sz w:val="28"/>
          <w:szCs w:val="28"/>
        </w:rPr>
        <w:t xml:space="preserve">    </w:t>
      </w:r>
      <w:r w:rsidRPr="0048228E">
        <w:rPr>
          <w:rFonts w:ascii="宋体" w:hAnsi="宋体" w:hint="eastAsia"/>
          <w:b/>
          <w:sz w:val="28"/>
          <w:szCs w:val="28"/>
        </w:rPr>
        <w:t>三、关于林业局2015年度支出决算情况说明</w:t>
      </w:r>
    </w:p>
    <w:p w:rsidR="009D38C2" w:rsidRPr="0048228E" w:rsidRDefault="009D38C2" w:rsidP="009D38C2">
      <w:pPr>
        <w:ind w:firstLineChars="200" w:firstLine="560"/>
        <w:rPr>
          <w:rFonts w:ascii="宋体" w:hAnsi="宋体"/>
          <w:sz w:val="28"/>
          <w:szCs w:val="28"/>
        </w:rPr>
      </w:pPr>
      <w:r w:rsidRPr="0048228E">
        <w:rPr>
          <w:rFonts w:ascii="宋体" w:hAnsi="宋体" w:hint="eastAsia"/>
          <w:sz w:val="28"/>
          <w:szCs w:val="28"/>
        </w:rPr>
        <w:t>本年支出合计1732.37万元，，其中基本支出</w:t>
      </w:r>
      <w:r>
        <w:rPr>
          <w:rFonts w:ascii="宋体" w:hAnsi="宋体" w:hint="eastAsia"/>
          <w:sz w:val="28"/>
          <w:szCs w:val="28"/>
        </w:rPr>
        <w:t>560.74</w:t>
      </w:r>
      <w:r w:rsidRPr="0048228E">
        <w:rPr>
          <w:rFonts w:ascii="宋体" w:hAnsi="宋体" w:hint="eastAsia"/>
          <w:sz w:val="28"/>
          <w:szCs w:val="28"/>
        </w:rPr>
        <w:t>万元，占</w:t>
      </w:r>
      <w:r>
        <w:rPr>
          <w:rFonts w:ascii="宋体" w:hAnsi="宋体" w:hint="eastAsia"/>
          <w:sz w:val="28"/>
          <w:szCs w:val="28"/>
        </w:rPr>
        <w:t>32.4</w:t>
      </w:r>
      <w:r w:rsidRPr="0048228E">
        <w:rPr>
          <w:rFonts w:ascii="宋体" w:hAnsi="宋体" w:hint="eastAsia"/>
          <w:sz w:val="28"/>
          <w:szCs w:val="28"/>
        </w:rPr>
        <w:t>％；项目支出1171.63万元，占67.6％。</w:t>
      </w:r>
    </w:p>
    <w:p w:rsidR="009D38C2" w:rsidRPr="0048228E" w:rsidRDefault="009D38C2" w:rsidP="009D38C2">
      <w:pPr>
        <w:rPr>
          <w:rFonts w:ascii="宋体" w:hAnsi="宋体"/>
          <w:b/>
          <w:sz w:val="28"/>
          <w:szCs w:val="28"/>
        </w:rPr>
      </w:pPr>
      <w:r>
        <w:rPr>
          <w:rFonts w:ascii="宋体" w:hAnsi="宋体" w:hint="eastAsia"/>
          <w:sz w:val="28"/>
          <w:szCs w:val="28"/>
        </w:rPr>
        <w:t xml:space="preserve">    </w:t>
      </w:r>
      <w:r w:rsidRPr="0048228E">
        <w:rPr>
          <w:rFonts w:ascii="宋体" w:hAnsi="宋体" w:hint="eastAsia"/>
          <w:b/>
          <w:sz w:val="28"/>
          <w:szCs w:val="28"/>
        </w:rPr>
        <w:t>四、关于林业局2015年财政拨款收入支出决算总体情况说明</w:t>
      </w:r>
    </w:p>
    <w:p w:rsidR="009D38C2" w:rsidRPr="0048228E" w:rsidRDefault="009D38C2" w:rsidP="009D38C2">
      <w:pPr>
        <w:ind w:firstLineChars="250" w:firstLine="700"/>
        <w:rPr>
          <w:rFonts w:ascii="宋体" w:hAnsi="宋体"/>
          <w:sz w:val="28"/>
          <w:szCs w:val="28"/>
        </w:rPr>
      </w:pPr>
      <w:r w:rsidRPr="0048228E">
        <w:rPr>
          <w:rFonts w:ascii="宋体" w:hAnsi="宋体" w:hint="eastAsia"/>
          <w:sz w:val="28"/>
          <w:szCs w:val="28"/>
        </w:rPr>
        <w:t>2015年度财政拨款收支总决算1732.37万元，与2014年相比，财政拨款增934.77万元，</w:t>
      </w:r>
      <w:r w:rsidRPr="0048228E">
        <w:rPr>
          <w:rFonts w:hint="eastAsia"/>
          <w:sz w:val="28"/>
          <w:szCs w:val="28"/>
        </w:rPr>
        <w:t>增加</w:t>
      </w:r>
      <w:r w:rsidRPr="0048228E">
        <w:rPr>
          <w:rFonts w:hint="eastAsia"/>
          <w:sz w:val="28"/>
          <w:szCs w:val="28"/>
        </w:rPr>
        <w:t>117</w:t>
      </w:r>
      <w:r w:rsidRPr="0048228E">
        <w:rPr>
          <w:rFonts w:ascii="宋体" w:hAnsi="宋体" w:hint="eastAsia"/>
          <w:sz w:val="28"/>
          <w:szCs w:val="28"/>
        </w:rPr>
        <w:t>％</w:t>
      </w:r>
      <w:r w:rsidRPr="0048228E">
        <w:rPr>
          <w:rFonts w:hint="eastAsia"/>
          <w:sz w:val="28"/>
          <w:szCs w:val="28"/>
        </w:rPr>
        <w:t>，主要原因：</w:t>
      </w:r>
      <w:r w:rsidRPr="0048228E">
        <w:rPr>
          <w:rFonts w:hint="eastAsia"/>
          <w:sz w:val="28"/>
          <w:szCs w:val="28"/>
        </w:rPr>
        <w:t>1</w:t>
      </w:r>
      <w:r w:rsidRPr="0048228E">
        <w:rPr>
          <w:rFonts w:hint="eastAsia"/>
          <w:sz w:val="28"/>
          <w:szCs w:val="28"/>
        </w:rPr>
        <w:t>、增加</w:t>
      </w:r>
      <w:r w:rsidRPr="0048228E">
        <w:rPr>
          <w:rFonts w:hint="eastAsia"/>
          <w:sz w:val="28"/>
          <w:szCs w:val="28"/>
        </w:rPr>
        <w:t>1</w:t>
      </w:r>
      <w:r w:rsidRPr="0048228E">
        <w:rPr>
          <w:rFonts w:hint="eastAsia"/>
          <w:sz w:val="28"/>
          <w:szCs w:val="28"/>
        </w:rPr>
        <w:t>个县级湿地公园和</w:t>
      </w:r>
      <w:r w:rsidRPr="0048228E">
        <w:rPr>
          <w:rFonts w:hint="eastAsia"/>
          <w:sz w:val="28"/>
          <w:szCs w:val="28"/>
        </w:rPr>
        <w:t>3</w:t>
      </w:r>
      <w:r w:rsidRPr="0048228E">
        <w:rPr>
          <w:rFonts w:hint="eastAsia"/>
          <w:sz w:val="28"/>
          <w:szCs w:val="28"/>
        </w:rPr>
        <w:t>个镇级湿地公园项目</w:t>
      </w:r>
      <w:r w:rsidRPr="0048228E">
        <w:rPr>
          <w:rFonts w:hint="eastAsia"/>
          <w:sz w:val="28"/>
          <w:szCs w:val="28"/>
        </w:rPr>
        <w:t>50</w:t>
      </w:r>
      <w:r w:rsidRPr="0048228E">
        <w:rPr>
          <w:rFonts w:hint="eastAsia"/>
          <w:sz w:val="28"/>
          <w:szCs w:val="28"/>
        </w:rPr>
        <w:t>万元；</w:t>
      </w:r>
      <w:r w:rsidRPr="0048228E">
        <w:rPr>
          <w:rFonts w:hint="eastAsia"/>
          <w:sz w:val="28"/>
          <w:szCs w:val="28"/>
        </w:rPr>
        <w:t>2</w:t>
      </w:r>
      <w:r w:rsidRPr="0048228E">
        <w:rPr>
          <w:rFonts w:hint="eastAsia"/>
          <w:sz w:val="28"/>
          <w:szCs w:val="28"/>
        </w:rPr>
        <w:t>、增加新一轮乡村绿化大行动和景观林带工程项目</w:t>
      </w:r>
      <w:r w:rsidRPr="0048228E">
        <w:rPr>
          <w:rFonts w:hint="eastAsia"/>
          <w:sz w:val="28"/>
          <w:szCs w:val="28"/>
        </w:rPr>
        <w:t>666.38</w:t>
      </w:r>
      <w:r w:rsidRPr="0048228E">
        <w:rPr>
          <w:rFonts w:hint="eastAsia"/>
          <w:sz w:val="28"/>
          <w:szCs w:val="28"/>
        </w:rPr>
        <w:t>万元；</w:t>
      </w:r>
      <w:r w:rsidRPr="0048228E">
        <w:rPr>
          <w:rFonts w:hint="eastAsia"/>
          <w:sz w:val="28"/>
          <w:szCs w:val="28"/>
        </w:rPr>
        <w:t>3</w:t>
      </w:r>
      <w:r w:rsidRPr="0048228E">
        <w:rPr>
          <w:rFonts w:hint="eastAsia"/>
          <w:sz w:val="28"/>
          <w:szCs w:val="28"/>
        </w:rPr>
        <w:t>、增加生态林统筹经费项目</w:t>
      </w:r>
      <w:r w:rsidRPr="0048228E">
        <w:rPr>
          <w:rFonts w:hint="eastAsia"/>
          <w:sz w:val="28"/>
          <w:szCs w:val="28"/>
        </w:rPr>
        <w:t>60</w:t>
      </w:r>
      <w:r w:rsidRPr="0048228E">
        <w:rPr>
          <w:rFonts w:hint="eastAsia"/>
          <w:sz w:val="28"/>
          <w:szCs w:val="28"/>
        </w:rPr>
        <w:t>万元；</w:t>
      </w:r>
      <w:r w:rsidRPr="0048228E">
        <w:rPr>
          <w:rFonts w:hint="eastAsia"/>
          <w:sz w:val="28"/>
          <w:szCs w:val="28"/>
        </w:rPr>
        <w:t>4</w:t>
      </w:r>
      <w:r w:rsidRPr="0048228E">
        <w:rPr>
          <w:rFonts w:hint="eastAsia"/>
          <w:sz w:val="28"/>
          <w:szCs w:val="28"/>
        </w:rPr>
        <w:t>、</w:t>
      </w:r>
      <w:r w:rsidRPr="0048228E">
        <w:rPr>
          <w:rFonts w:hint="eastAsia"/>
          <w:sz w:val="28"/>
          <w:szCs w:val="28"/>
        </w:rPr>
        <w:lastRenderedPageBreak/>
        <w:t>苗圃场职工生活补贴</w:t>
      </w:r>
      <w:r w:rsidRPr="0048228E">
        <w:rPr>
          <w:rFonts w:hint="eastAsia"/>
          <w:sz w:val="28"/>
          <w:szCs w:val="28"/>
        </w:rPr>
        <w:t>25</w:t>
      </w:r>
      <w:r w:rsidRPr="0048228E">
        <w:rPr>
          <w:rFonts w:hint="eastAsia"/>
          <w:sz w:val="28"/>
          <w:szCs w:val="28"/>
        </w:rPr>
        <w:t>万元；</w:t>
      </w:r>
      <w:r w:rsidRPr="0048228E">
        <w:rPr>
          <w:rFonts w:hint="eastAsia"/>
          <w:sz w:val="28"/>
          <w:szCs w:val="28"/>
        </w:rPr>
        <w:t>5</w:t>
      </w:r>
      <w:r w:rsidRPr="0048228E">
        <w:rPr>
          <w:rFonts w:hint="eastAsia"/>
          <w:sz w:val="28"/>
          <w:szCs w:val="28"/>
        </w:rPr>
        <w:t>增加专职护林员工资和弥补林业局经费不足</w:t>
      </w:r>
      <w:r w:rsidRPr="0048228E">
        <w:rPr>
          <w:rFonts w:hint="eastAsia"/>
          <w:sz w:val="28"/>
          <w:szCs w:val="28"/>
        </w:rPr>
        <w:t>76</w:t>
      </w:r>
      <w:r w:rsidRPr="0048228E">
        <w:rPr>
          <w:rFonts w:hint="eastAsia"/>
          <w:sz w:val="28"/>
          <w:szCs w:val="28"/>
        </w:rPr>
        <w:t>万元；</w:t>
      </w:r>
      <w:r w:rsidRPr="0048228E">
        <w:rPr>
          <w:rFonts w:hint="eastAsia"/>
          <w:sz w:val="28"/>
          <w:szCs w:val="28"/>
        </w:rPr>
        <w:t>6</w:t>
      </w:r>
      <w:r w:rsidRPr="0048228E">
        <w:rPr>
          <w:rFonts w:hint="eastAsia"/>
          <w:sz w:val="28"/>
          <w:szCs w:val="28"/>
        </w:rPr>
        <w:t>、增加林业防灾减灾</w:t>
      </w:r>
      <w:r w:rsidRPr="0048228E">
        <w:rPr>
          <w:rFonts w:hint="eastAsia"/>
          <w:sz w:val="28"/>
          <w:szCs w:val="28"/>
        </w:rPr>
        <w:t>29</w:t>
      </w:r>
      <w:r w:rsidRPr="0048228E">
        <w:rPr>
          <w:rFonts w:hint="eastAsia"/>
          <w:sz w:val="28"/>
          <w:szCs w:val="28"/>
        </w:rPr>
        <w:t>万元。剔除上述这些费用后，林业局</w:t>
      </w:r>
      <w:r w:rsidRPr="0048228E">
        <w:rPr>
          <w:rFonts w:hint="eastAsia"/>
          <w:sz w:val="28"/>
          <w:szCs w:val="28"/>
        </w:rPr>
        <w:t>2015</w:t>
      </w:r>
      <w:r w:rsidRPr="0048228E">
        <w:rPr>
          <w:rFonts w:hint="eastAsia"/>
          <w:sz w:val="28"/>
          <w:szCs w:val="28"/>
        </w:rPr>
        <w:t>年度收支总计比</w:t>
      </w:r>
      <w:r w:rsidRPr="0048228E">
        <w:rPr>
          <w:rFonts w:hint="eastAsia"/>
          <w:sz w:val="28"/>
          <w:szCs w:val="28"/>
        </w:rPr>
        <w:t>2014</w:t>
      </w:r>
      <w:r w:rsidRPr="0048228E">
        <w:rPr>
          <w:rFonts w:hint="eastAsia"/>
          <w:sz w:val="28"/>
          <w:szCs w:val="28"/>
        </w:rPr>
        <w:t>年增加</w:t>
      </w:r>
      <w:r w:rsidRPr="0048228E">
        <w:rPr>
          <w:rFonts w:hint="eastAsia"/>
          <w:sz w:val="28"/>
          <w:szCs w:val="28"/>
        </w:rPr>
        <w:t>3.6</w:t>
      </w:r>
      <w:r w:rsidRPr="0048228E">
        <w:rPr>
          <w:rFonts w:ascii="宋体" w:hAnsi="宋体" w:hint="eastAsia"/>
          <w:sz w:val="28"/>
          <w:szCs w:val="28"/>
        </w:rPr>
        <w:t>％。</w:t>
      </w:r>
    </w:p>
    <w:p w:rsidR="009D38C2" w:rsidRPr="0048228E" w:rsidRDefault="009D38C2" w:rsidP="009D38C2">
      <w:pPr>
        <w:ind w:firstLineChars="244" w:firstLine="686"/>
        <w:rPr>
          <w:rFonts w:ascii="宋体" w:hAnsi="宋体"/>
          <w:b/>
          <w:sz w:val="28"/>
          <w:szCs w:val="28"/>
        </w:rPr>
      </w:pPr>
      <w:r w:rsidRPr="0048228E">
        <w:rPr>
          <w:rFonts w:ascii="宋体" w:hAnsi="宋体" w:hint="eastAsia"/>
          <w:b/>
          <w:sz w:val="28"/>
          <w:szCs w:val="28"/>
        </w:rPr>
        <w:t>五、关于林业局2015年度一般公共预算财政拨款支出决算情况说明</w:t>
      </w:r>
    </w:p>
    <w:p w:rsidR="009D38C2" w:rsidRPr="006F43CC" w:rsidRDefault="009D38C2" w:rsidP="009D38C2">
      <w:pPr>
        <w:pStyle w:val="a5"/>
        <w:ind w:left="420" w:firstLineChars="0" w:firstLine="0"/>
        <w:rPr>
          <w:rFonts w:ascii="宋体" w:hAnsi="宋体"/>
          <w:sz w:val="28"/>
          <w:szCs w:val="28"/>
        </w:rPr>
      </w:pPr>
      <w:r w:rsidRPr="006F43CC">
        <w:rPr>
          <w:rFonts w:ascii="宋体" w:hAnsi="宋体" w:hint="eastAsia"/>
          <w:sz w:val="28"/>
          <w:szCs w:val="28"/>
        </w:rPr>
        <w:t>（一）、财政拨款支出决算总体情况</w:t>
      </w:r>
    </w:p>
    <w:p w:rsidR="009D38C2" w:rsidRPr="0048228E" w:rsidRDefault="009D38C2" w:rsidP="009D38C2">
      <w:pPr>
        <w:ind w:firstLineChars="250" w:firstLine="700"/>
        <w:rPr>
          <w:rFonts w:ascii="宋体" w:hAnsi="宋体"/>
          <w:sz w:val="28"/>
          <w:szCs w:val="28"/>
        </w:rPr>
      </w:pPr>
      <w:r w:rsidRPr="0048228E">
        <w:rPr>
          <w:rFonts w:ascii="宋体" w:hAnsi="宋体" w:hint="eastAsia"/>
          <w:sz w:val="28"/>
          <w:szCs w:val="28"/>
        </w:rPr>
        <w:t>林业局2015年度财政拨款支出1402.09万元，占本年支出合计的81％，与2014年相比增加733.67万元，增加92％，</w:t>
      </w:r>
      <w:r w:rsidRPr="0048228E">
        <w:rPr>
          <w:rFonts w:hint="eastAsia"/>
          <w:sz w:val="28"/>
          <w:szCs w:val="28"/>
        </w:rPr>
        <w:t>主要原因：</w:t>
      </w:r>
      <w:r w:rsidRPr="0048228E">
        <w:rPr>
          <w:rFonts w:hint="eastAsia"/>
          <w:sz w:val="28"/>
          <w:szCs w:val="28"/>
        </w:rPr>
        <w:t>1</w:t>
      </w:r>
      <w:r w:rsidRPr="0048228E">
        <w:rPr>
          <w:rFonts w:hint="eastAsia"/>
          <w:sz w:val="28"/>
          <w:szCs w:val="28"/>
        </w:rPr>
        <w:t>、增加</w:t>
      </w:r>
      <w:r w:rsidRPr="0048228E">
        <w:rPr>
          <w:rFonts w:hint="eastAsia"/>
          <w:sz w:val="28"/>
          <w:szCs w:val="28"/>
        </w:rPr>
        <w:t>1</w:t>
      </w:r>
      <w:r w:rsidRPr="0048228E">
        <w:rPr>
          <w:rFonts w:hint="eastAsia"/>
          <w:sz w:val="28"/>
          <w:szCs w:val="28"/>
        </w:rPr>
        <w:t>个县级湿地公园和</w:t>
      </w:r>
      <w:r w:rsidRPr="0048228E">
        <w:rPr>
          <w:rFonts w:hint="eastAsia"/>
          <w:sz w:val="28"/>
          <w:szCs w:val="28"/>
        </w:rPr>
        <w:t>3</w:t>
      </w:r>
      <w:r w:rsidRPr="0048228E">
        <w:rPr>
          <w:rFonts w:hint="eastAsia"/>
          <w:sz w:val="28"/>
          <w:szCs w:val="28"/>
        </w:rPr>
        <w:t>个镇级湿地公园项目</w:t>
      </w:r>
      <w:r w:rsidRPr="0048228E">
        <w:rPr>
          <w:rFonts w:hint="eastAsia"/>
          <w:sz w:val="28"/>
          <w:szCs w:val="28"/>
        </w:rPr>
        <w:t>50</w:t>
      </w:r>
      <w:r w:rsidRPr="0048228E">
        <w:rPr>
          <w:rFonts w:hint="eastAsia"/>
          <w:sz w:val="28"/>
          <w:szCs w:val="28"/>
        </w:rPr>
        <w:t>万元；</w:t>
      </w:r>
      <w:r w:rsidRPr="0048228E">
        <w:rPr>
          <w:rFonts w:hint="eastAsia"/>
          <w:sz w:val="28"/>
          <w:szCs w:val="28"/>
        </w:rPr>
        <w:t>2</w:t>
      </w:r>
      <w:r w:rsidRPr="0048228E">
        <w:rPr>
          <w:rFonts w:hint="eastAsia"/>
          <w:sz w:val="28"/>
          <w:szCs w:val="28"/>
        </w:rPr>
        <w:t>、增加新一轮乡村绿化大行动和景观林带工程项目</w:t>
      </w:r>
      <w:r w:rsidRPr="0048228E">
        <w:rPr>
          <w:rFonts w:hint="eastAsia"/>
          <w:sz w:val="28"/>
          <w:szCs w:val="28"/>
        </w:rPr>
        <w:t>465.28</w:t>
      </w:r>
      <w:r w:rsidRPr="0048228E">
        <w:rPr>
          <w:rFonts w:hint="eastAsia"/>
          <w:sz w:val="28"/>
          <w:szCs w:val="28"/>
        </w:rPr>
        <w:t>万元；</w:t>
      </w:r>
      <w:r w:rsidRPr="0048228E">
        <w:rPr>
          <w:rFonts w:hint="eastAsia"/>
          <w:sz w:val="28"/>
          <w:szCs w:val="28"/>
        </w:rPr>
        <w:t>3</w:t>
      </w:r>
      <w:r w:rsidRPr="0048228E">
        <w:rPr>
          <w:rFonts w:hint="eastAsia"/>
          <w:sz w:val="28"/>
          <w:szCs w:val="28"/>
        </w:rPr>
        <w:t>、增加生态林统筹经费项目</w:t>
      </w:r>
      <w:r w:rsidRPr="0048228E">
        <w:rPr>
          <w:rFonts w:hint="eastAsia"/>
          <w:sz w:val="28"/>
          <w:szCs w:val="28"/>
        </w:rPr>
        <w:t>60</w:t>
      </w:r>
      <w:r w:rsidRPr="0048228E">
        <w:rPr>
          <w:rFonts w:hint="eastAsia"/>
          <w:sz w:val="28"/>
          <w:szCs w:val="28"/>
        </w:rPr>
        <w:t>万元；</w:t>
      </w:r>
      <w:r w:rsidRPr="0048228E">
        <w:rPr>
          <w:rFonts w:hint="eastAsia"/>
          <w:sz w:val="28"/>
          <w:szCs w:val="28"/>
        </w:rPr>
        <w:t>4</w:t>
      </w:r>
      <w:r w:rsidRPr="0048228E">
        <w:rPr>
          <w:rFonts w:hint="eastAsia"/>
          <w:sz w:val="28"/>
          <w:szCs w:val="28"/>
        </w:rPr>
        <w:t>、苗圃场职工生活补贴</w:t>
      </w:r>
      <w:r w:rsidRPr="0048228E">
        <w:rPr>
          <w:rFonts w:hint="eastAsia"/>
          <w:sz w:val="28"/>
          <w:szCs w:val="28"/>
        </w:rPr>
        <w:t>25</w:t>
      </w:r>
      <w:r w:rsidRPr="0048228E">
        <w:rPr>
          <w:rFonts w:hint="eastAsia"/>
          <w:sz w:val="28"/>
          <w:szCs w:val="28"/>
        </w:rPr>
        <w:t>万元；</w:t>
      </w:r>
      <w:r w:rsidRPr="0048228E">
        <w:rPr>
          <w:rFonts w:hint="eastAsia"/>
          <w:sz w:val="28"/>
          <w:szCs w:val="28"/>
        </w:rPr>
        <w:t>5</w:t>
      </w:r>
      <w:r w:rsidRPr="0048228E">
        <w:rPr>
          <w:rFonts w:hint="eastAsia"/>
          <w:sz w:val="28"/>
          <w:szCs w:val="28"/>
        </w:rPr>
        <w:t>增加专职护林员工资和弥补林业局经费不足</w:t>
      </w:r>
      <w:r w:rsidRPr="0048228E">
        <w:rPr>
          <w:rFonts w:hint="eastAsia"/>
          <w:sz w:val="28"/>
          <w:szCs w:val="28"/>
        </w:rPr>
        <w:t>76</w:t>
      </w:r>
      <w:r w:rsidRPr="0048228E">
        <w:rPr>
          <w:rFonts w:hint="eastAsia"/>
          <w:sz w:val="28"/>
          <w:szCs w:val="28"/>
        </w:rPr>
        <w:t>万元；</w:t>
      </w:r>
      <w:r w:rsidRPr="0048228E">
        <w:rPr>
          <w:rFonts w:hint="eastAsia"/>
          <w:sz w:val="28"/>
          <w:szCs w:val="28"/>
        </w:rPr>
        <w:t>6</w:t>
      </w:r>
      <w:r w:rsidRPr="0048228E">
        <w:rPr>
          <w:rFonts w:hint="eastAsia"/>
          <w:sz w:val="28"/>
          <w:szCs w:val="28"/>
        </w:rPr>
        <w:t>、增加林业防灾减灾</w:t>
      </w:r>
      <w:r w:rsidRPr="0048228E">
        <w:rPr>
          <w:rFonts w:hint="eastAsia"/>
          <w:sz w:val="28"/>
          <w:szCs w:val="28"/>
        </w:rPr>
        <w:t>29</w:t>
      </w:r>
      <w:r w:rsidRPr="0048228E">
        <w:rPr>
          <w:rFonts w:hint="eastAsia"/>
          <w:sz w:val="28"/>
          <w:szCs w:val="28"/>
        </w:rPr>
        <w:t>万元。剔除上述这些费用后，林业局</w:t>
      </w:r>
      <w:r w:rsidRPr="0048228E">
        <w:rPr>
          <w:rFonts w:hint="eastAsia"/>
          <w:sz w:val="28"/>
          <w:szCs w:val="28"/>
        </w:rPr>
        <w:t>2015</w:t>
      </w:r>
      <w:r w:rsidRPr="0048228E">
        <w:rPr>
          <w:rFonts w:hint="eastAsia"/>
          <w:sz w:val="28"/>
          <w:szCs w:val="28"/>
        </w:rPr>
        <w:t>年度收支总计比</w:t>
      </w:r>
      <w:r w:rsidRPr="0048228E">
        <w:rPr>
          <w:rFonts w:hint="eastAsia"/>
          <w:sz w:val="28"/>
          <w:szCs w:val="28"/>
        </w:rPr>
        <w:t>2014</w:t>
      </w:r>
      <w:r w:rsidRPr="0048228E">
        <w:rPr>
          <w:rFonts w:hint="eastAsia"/>
          <w:sz w:val="28"/>
          <w:szCs w:val="28"/>
        </w:rPr>
        <w:t>年增加</w:t>
      </w:r>
      <w:r w:rsidRPr="0048228E">
        <w:rPr>
          <w:rFonts w:hint="eastAsia"/>
          <w:sz w:val="28"/>
          <w:szCs w:val="28"/>
        </w:rPr>
        <w:t>3.6</w:t>
      </w:r>
      <w:r w:rsidRPr="0048228E">
        <w:rPr>
          <w:rFonts w:ascii="宋体" w:hAnsi="宋体" w:hint="eastAsia"/>
          <w:sz w:val="28"/>
          <w:szCs w:val="28"/>
        </w:rPr>
        <w:t>％。</w:t>
      </w:r>
    </w:p>
    <w:p w:rsidR="009D38C2" w:rsidRPr="006F43CC" w:rsidRDefault="009D38C2" w:rsidP="009D38C2">
      <w:pPr>
        <w:pStyle w:val="a5"/>
        <w:ind w:left="420" w:firstLineChars="0" w:firstLine="0"/>
        <w:rPr>
          <w:rFonts w:ascii="宋体" w:hAnsi="宋体"/>
          <w:sz w:val="28"/>
          <w:szCs w:val="28"/>
        </w:rPr>
      </w:pPr>
      <w:r w:rsidRPr="006F43CC">
        <w:rPr>
          <w:rFonts w:ascii="宋体" w:hAnsi="宋体" w:hint="eastAsia"/>
          <w:sz w:val="28"/>
          <w:szCs w:val="28"/>
        </w:rPr>
        <w:t>（二）、财政拨款支出决算结构情况</w:t>
      </w:r>
    </w:p>
    <w:p w:rsidR="009D38C2" w:rsidRPr="006F43CC" w:rsidRDefault="009D38C2" w:rsidP="009D38C2">
      <w:pPr>
        <w:pStyle w:val="a5"/>
        <w:ind w:left="420" w:firstLineChars="0" w:firstLine="0"/>
        <w:rPr>
          <w:rFonts w:ascii="宋体" w:hAnsi="宋体"/>
          <w:sz w:val="28"/>
          <w:szCs w:val="28"/>
        </w:rPr>
      </w:pPr>
      <w:r w:rsidRPr="006F43CC">
        <w:rPr>
          <w:rFonts w:ascii="宋体" w:hAnsi="宋体" w:hint="eastAsia"/>
          <w:sz w:val="28"/>
          <w:szCs w:val="28"/>
        </w:rPr>
        <w:t>林业局2015年度财政拨款支出1402.09，主要用于以下几方面：一般公共服务类支出50万元，占3.6％；社会保障和就业类232.61万元，占16.6％；农林水类1119.48万元；占79.8％。</w:t>
      </w:r>
    </w:p>
    <w:p w:rsidR="009D38C2" w:rsidRPr="0048228E" w:rsidRDefault="009D38C2" w:rsidP="009D38C2">
      <w:pPr>
        <w:ind w:firstLineChars="150" w:firstLine="420"/>
        <w:rPr>
          <w:rFonts w:ascii="宋体" w:hAnsi="宋体"/>
          <w:sz w:val="28"/>
          <w:szCs w:val="28"/>
        </w:rPr>
      </w:pPr>
      <w:r w:rsidRPr="0048228E">
        <w:rPr>
          <w:rFonts w:ascii="宋体" w:hAnsi="宋体" w:hint="eastAsia"/>
          <w:sz w:val="28"/>
          <w:szCs w:val="28"/>
        </w:rPr>
        <w:t>（三）、财政拨款支出具体情况</w:t>
      </w:r>
    </w:p>
    <w:p w:rsidR="009D38C2" w:rsidRPr="006F43CC" w:rsidRDefault="009D38C2" w:rsidP="009D38C2">
      <w:pPr>
        <w:pStyle w:val="a5"/>
        <w:ind w:left="420" w:firstLineChars="0" w:firstLine="0"/>
        <w:rPr>
          <w:rFonts w:ascii="宋体" w:hAnsi="宋体"/>
          <w:sz w:val="28"/>
          <w:szCs w:val="28"/>
        </w:rPr>
      </w:pPr>
      <w:r w:rsidRPr="006F43CC">
        <w:rPr>
          <w:rFonts w:ascii="宋体" w:hAnsi="宋体" w:hint="eastAsia"/>
          <w:sz w:val="28"/>
          <w:szCs w:val="28"/>
        </w:rPr>
        <w:t>林业局2015年度一般公共财政拨款年初预算1</w:t>
      </w:r>
      <w:r>
        <w:rPr>
          <w:rFonts w:ascii="宋体" w:hAnsi="宋体" w:hint="eastAsia"/>
          <w:sz w:val="28"/>
          <w:szCs w:val="28"/>
        </w:rPr>
        <w:t>133.40</w:t>
      </w:r>
      <w:r w:rsidRPr="006F43CC">
        <w:rPr>
          <w:rFonts w:ascii="宋体" w:hAnsi="宋体" w:hint="eastAsia"/>
          <w:sz w:val="28"/>
          <w:szCs w:val="28"/>
        </w:rPr>
        <w:t>万元；决算1402.09万元，决算数</w:t>
      </w:r>
      <w:r>
        <w:rPr>
          <w:rFonts w:ascii="宋体" w:hAnsi="宋体" w:hint="eastAsia"/>
          <w:sz w:val="28"/>
          <w:szCs w:val="28"/>
        </w:rPr>
        <w:t>比</w:t>
      </w:r>
      <w:r w:rsidRPr="006F43CC">
        <w:rPr>
          <w:rFonts w:ascii="宋体" w:hAnsi="宋体" w:hint="eastAsia"/>
          <w:sz w:val="28"/>
          <w:szCs w:val="28"/>
        </w:rPr>
        <w:t>预算数</w:t>
      </w:r>
      <w:r>
        <w:rPr>
          <w:rFonts w:ascii="宋体" w:hAnsi="宋体" w:hint="eastAsia"/>
          <w:sz w:val="28"/>
          <w:szCs w:val="28"/>
        </w:rPr>
        <w:t>高，增加24</w:t>
      </w:r>
      <w:r w:rsidRPr="0048228E">
        <w:rPr>
          <w:rFonts w:ascii="宋体" w:hAnsi="宋体" w:hint="eastAsia"/>
          <w:sz w:val="28"/>
          <w:szCs w:val="28"/>
        </w:rPr>
        <w:t>％</w:t>
      </w:r>
    </w:p>
    <w:p w:rsidR="009D38C2" w:rsidRDefault="009D38C2" w:rsidP="009D38C2">
      <w:pPr>
        <w:pStyle w:val="a5"/>
        <w:ind w:left="420" w:firstLineChars="0" w:firstLine="0"/>
        <w:rPr>
          <w:rFonts w:ascii="宋体" w:hAnsi="宋体"/>
          <w:b/>
          <w:sz w:val="28"/>
          <w:szCs w:val="28"/>
        </w:rPr>
      </w:pPr>
    </w:p>
    <w:p w:rsidR="00AF59D9" w:rsidRDefault="00AF59D9" w:rsidP="009D38C2">
      <w:pPr>
        <w:pStyle w:val="a5"/>
        <w:ind w:leftChars="200" w:left="420" w:firstLineChars="196" w:firstLine="551"/>
        <w:rPr>
          <w:rFonts w:ascii="宋体" w:hAnsi="宋体"/>
          <w:b/>
          <w:sz w:val="28"/>
          <w:szCs w:val="28"/>
        </w:rPr>
      </w:pPr>
    </w:p>
    <w:p w:rsidR="00AF59D9" w:rsidRDefault="00AF59D9" w:rsidP="009D38C2">
      <w:pPr>
        <w:pStyle w:val="a5"/>
        <w:ind w:leftChars="200" w:left="420" w:firstLineChars="196" w:firstLine="551"/>
        <w:rPr>
          <w:rFonts w:ascii="宋体" w:hAnsi="宋体"/>
          <w:b/>
          <w:sz w:val="28"/>
          <w:szCs w:val="28"/>
        </w:rPr>
      </w:pPr>
    </w:p>
    <w:p w:rsidR="009D38C2" w:rsidRPr="0048228E" w:rsidRDefault="009D38C2" w:rsidP="009D38C2">
      <w:pPr>
        <w:pStyle w:val="a5"/>
        <w:ind w:leftChars="200" w:left="420" w:firstLineChars="196" w:firstLine="551"/>
        <w:rPr>
          <w:rFonts w:ascii="宋体" w:hAnsi="宋体"/>
          <w:b/>
          <w:sz w:val="28"/>
          <w:szCs w:val="28"/>
        </w:rPr>
      </w:pPr>
      <w:r w:rsidRPr="0048228E">
        <w:rPr>
          <w:rFonts w:ascii="宋体" w:hAnsi="宋体" w:hint="eastAsia"/>
          <w:b/>
          <w:sz w:val="28"/>
          <w:szCs w:val="28"/>
        </w:rPr>
        <w:lastRenderedPageBreak/>
        <w:t>六、关于林业局2015年一般公共预算财政拨款基本支出决算情况说明</w:t>
      </w:r>
    </w:p>
    <w:p w:rsidR="009D38C2" w:rsidRPr="006F43CC" w:rsidRDefault="009D38C2" w:rsidP="009D38C2">
      <w:pPr>
        <w:pStyle w:val="a5"/>
        <w:ind w:leftChars="200" w:left="420" w:firstLine="560"/>
        <w:rPr>
          <w:rFonts w:ascii="宋体" w:hAnsi="宋体"/>
          <w:sz w:val="28"/>
          <w:szCs w:val="28"/>
        </w:rPr>
      </w:pPr>
      <w:r w:rsidRPr="006F43CC">
        <w:rPr>
          <w:rFonts w:ascii="宋体" w:hAnsi="宋体" w:hint="eastAsia"/>
          <w:sz w:val="28"/>
          <w:szCs w:val="28"/>
        </w:rPr>
        <w:t>林业局2015年度财政拨款基本支出560.74万元，其中之：人员经费454.58万元，主要包括基本工资、津贴、其他工资福利支出、离退人员工资、绩效工资、抚恤金等；公用经费支出106.16万元，主要包括办公费、水电费、差旅费、公务车运行维护费、维护费、其他费等。</w:t>
      </w:r>
    </w:p>
    <w:p w:rsidR="009D38C2" w:rsidRPr="0048228E" w:rsidRDefault="009D38C2" w:rsidP="009D38C2">
      <w:pPr>
        <w:pStyle w:val="a5"/>
        <w:ind w:leftChars="200" w:left="420" w:firstLine="562"/>
        <w:rPr>
          <w:rFonts w:ascii="宋体" w:hAnsi="宋体"/>
          <w:b/>
          <w:sz w:val="28"/>
          <w:szCs w:val="28"/>
        </w:rPr>
      </w:pPr>
      <w:r w:rsidRPr="0048228E">
        <w:rPr>
          <w:rFonts w:ascii="宋体" w:hAnsi="宋体" w:hint="eastAsia"/>
          <w:b/>
          <w:sz w:val="28"/>
          <w:szCs w:val="28"/>
        </w:rPr>
        <w:t>七、关于林业局2015年度一般公共预算财政拨款“三公”经费支出决算情况说明</w:t>
      </w:r>
    </w:p>
    <w:p w:rsidR="009D38C2" w:rsidRPr="0083525B" w:rsidRDefault="009D38C2" w:rsidP="009D38C2">
      <w:pPr>
        <w:ind w:firstLineChars="300" w:firstLine="840"/>
        <w:rPr>
          <w:rFonts w:ascii="宋体" w:hAnsi="宋体"/>
          <w:sz w:val="28"/>
          <w:szCs w:val="28"/>
        </w:rPr>
      </w:pPr>
      <w:r w:rsidRPr="0083525B">
        <w:rPr>
          <w:rFonts w:ascii="宋体" w:hAnsi="宋体" w:hint="eastAsia"/>
          <w:sz w:val="28"/>
          <w:szCs w:val="28"/>
        </w:rPr>
        <w:t>（一） “三公”经费财政拨款支出决算总体情况说明</w:t>
      </w:r>
    </w:p>
    <w:p w:rsidR="009D38C2" w:rsidRPr="006F43CC" w:rsidRDefault="009D38C2" w:rsidP="009D38C2">
      <w:pPr>
        <w:pStyle w:val="a5"/>
        <w:ind w:leftChars="200" w:left="420" w:firstLineChars="150"/>
        <w:rPr>
          <w:rFonts w:ascii="宋体" w:hAnsi="宋体"/>
          <w:sz w:val="28"/>
          <w:szCs w:val="28"/>
        </w:rPr>
      </w:pPr>
      <w:r w:rsidRPr="006F43CC">
        <w:rPr>
          <w:rFonts w:ascii="宋体" w:hAnsi="宋体" w:hint="eastAsia"/>
          <w:sz w:val="28"/>
          <w:szCs w:val="28"/>
        </w:rPr>
        <w:t xml:space="preserve"> 林业局2015年“三公”经费财政拨款支出预算为5万元，支出决算为13.4万元，其中公务用车运行维护费9.1万元，公务接待费为4.3万元，决算在大于预算的原因是车辆残旧耗油量、修理费增大和招待费检查数量增加。</w:t>
      </w:r>
    </w:p>
    <w:p w:rsidR="009D38C2" w:rsidRPr="006F43CC" w:rsidRDefault="009D38C2" w:rsidP="009D38C2">
      <w:pPr>
        <w:pStyle w:val="a5"/>
        <w:ind w:leftChars="200" w:left="420" w:firstLineChars="250" w:firstLine="700"/>
        <w:rPr>
          <w:rFonts w:ascii="宋体" w:hAnsi="宋体"/>
          <w:sz w:val="28"/>
          <w:szCs w:val="28"/>
        </w:rPr>
      </w:pPr>
      <w:r w:rsidRPr="006F43CC">
        <w:rPr>
          <w:rFonts w:ascii="宋体" w:hAnsi="宋体" w:hint="eastAsia"/>
          <w:sz w:val="28"/>
          <w:szCs w:val="28"/>
        </w:rPr>
        <w:t>2015年度“三公”经费支出决算数比2014年度减少3.2万元，减少19.2％，减少的主要原因：是认真贯彻落实中央“八项规定”精神和厉行节约要求，进一步从严控制“三公”经费开支。</w:t>
      </w:r>
    </w:p>
    <w:p w:rsidR="009D38C2" w:rsidRPr="0083525B" w:rsidRDefault="009D38C2" w:rsidP="009D38C2">
      <w:pPr>
        <w:ind w:firstLineChars="350" w:firstLine="980"/>
        <w:rPr>
          <w:rFonts w:ascii="宋体" w:hAnsi="宋体"/>
          <w:sz w:val="28"/>
          <w:szCs w:val="28"/>
        </w:rPr>
      </w:pPr>
      <w:r w:rsidRPr="0083525B">
        <w:rPr>
          <w:rFonts w:ascii="宋体" w:hAnsi="宋体" w:hint="eastAsia"/>
          <w:sz w:val="28"/>
          <w:szCs w:val="28"/>
        </w:rPr>
        <w:t>（二）“三公”经费财政拨款支出决算具体情况说明</w:t>
      </w:r>
    </w:p>
    <w:p w:rsidR="009D38C2" w:rsidRPr="006F43CC" w:rsidRDefault="009D38C2" w:rsidP="009D38C2">
      <w:pPr>
        <w:pStyle w:val="a5"/>
        <w:ind w:leftChars="200" w:left="420" w:firstLineChars="250" w:firstLine="700"/>
        <w:rPr>
          <w:rFonts w:ascii="宋体" w:hAnsi="宋体"/>
          <w:sz w:val="28"/>
          <w:szCs w:val="28"/>
        </w:rPr>
      </w:pPr>
      <w:r w:rsidRPr="006F43CC">
        <w:rPr>
          <w:rFonts w:ascii="宋体" w:hAnsi="宋体" w:hint="eastAsia"/>
          <w:sz w:val="28"/>
          <w:szCs w:val="28"/>
        </w:rPr>
        <w:t>2015年度“三公”经费财政拨款支出决算中，公务车运行维护费9.1万元，占68％，公务接待费32％。1、公务用车购置及运行费支出9.1万元，其中：公务用车购置支出为0，公务用车运行支出9.1万元，主要是业务用车所需的车辆燃料费、维修费，保险费等，年未</w:t>
      </w:r>
      <w:r w:rsidRPr="006F43CC">
        <w:rPr>
          <w:rFonts w:ascii="宋体" w:hAnsi="宋体" w:hint="eastAsia"/>
          <w:sz w:val="28"/>
          <w:szCs w:val="28"/>
        </w:rPr>
        <w:lastRenderedPageBreak/>
        <w:t>车辆保有量是5辆；2、公务接待费4.3万元，主要用于相关单位交流工作情况及相关部门指导工作用发生的接待开支。2015年公务接待批次共30次，接待人次250人。</w:t>
      </w:r>
    </w:p>
    <w:p w:rsidR="009D38C2" w:rsidRPr="0083525B" w:rsidRDefault="009D38C2" w:rsidP="009D38C2">
      <w:pPr>
        <w:ind w:firstLineChars="350" w:firstLine="984"/>
        <w:rPr>
          <w:rFonts w:ascii="宋体" w:hAnsi="宋体"/>
          <w:b/>
          <w:sz w:val="28"/>
          <w:szCs w:val="28"/>
        </w:rPr>
      </w:pPr>
      <w:r w:rsidRPr="0083525B">
        <w:rPr>
          <w:rFonts w:ascii="宋体" w:hAnsi="宋体" w:hint="eastAsia"/>
          <w:b/>
          <w:sz w:val="28"/>
          <w:szCs w:val="28"/>
        </w:rPr>
        <w:t>八、政府性基金预算拨款收支决算说明</w:t>
      </w:r>
    </w:p>
    <w:p w:rsidR="009D38C2" w:rsidRPr="006F43CC" w:rsidRDefault="009D38C2" w:rsidP="009D38C2">
      <w:pPr>
        <w:ind w:leftChars="134" w:left="281" w:firstLineChars="250" w:firstLine="700"/>
        <w:rPr>
          <w:sz w:val="28"/>
          <w:szCs w:val="28"/>
        </w:rPr>
      </w:pPr>
      <w:r w:rsidRPr="006F43CC">
        <w:rPr>
          <w:rFonts w:ascii="宋体" w:hAnsi="宋体" w:hint="eastAsia"/>
          <w:sz w:val="28"/>
          <w:szCs w:val="28"/>
        </w:rPr>
        <w:t>林业局2015年度政府性基金拨款收支各330.28万元，占本年收支出合计的19％，与2014年相比增加201.1万元，增加156％，</w:t>
      </w:r>
      <w:r w:rsidRPr="006F43CC">
        <w:rPr>
          <w:rFonts w:hint="eastAsia"/>
          <w:sz w:val="28"/>
          <w:szCs w:val="28"/>
        </w:rPr>
        <w:t>主要原因：增加高速公路景观林带和新一轮绿化大行动建设项目。</w:t>
      </w:r>
    </w:p>
    <w:p w:rsidR="009D38C2" w:rsidRPr="0083525B" w:rsidRDefault="009D38C2" w:rsidP="009D38C2">
      <w:pPr>
        <w:ind w:firstLineChars="300" w:firstLine="843"/>
        <w:rPr>
          <w:b/>
          <w:sz w:val="28"/>
          <w:szCs w:val="28"/>
        </w:rPr>
      </w:pPr>
      <w:r w:rsidRPr="0083525B">
        <w:rPr>
          <w:rFonts w:hint="eastAsia"/>
          <w:b/>
          <w:sz w:val="28"/>
          <w:szCs w:val="28"/>
        </w:rPr>
        <w:t>九、其他重要事项说明</w:t>
      </w:r>
    </w:p>
    <w:p w:rsidR="009D38C2" w:rsidRPr="006F43CC" w:rsidRDefault="009D38C2" w:rsidP="009D38C2">
      <w:pPr>
        <w:ind w:firstLineChars="250" w:firstLine="700"/>
        <w:rPr>
          <w:sz w:val="28"/>
          <w:szCs w:val="28"/>
        </w:rPr>
      </w:pPr>
      <w:r w:rsidRPr="006F43CC">
        <w:rPr>
          <w:rFonts w:hint="eastAsia"/>
          <w:sz w:val="28"/>
          <w:szCs w:val="28"/>
        </w:rPr>
        <w:t>（一）机关运行经费支出情况</w:t>
      </w:r>
    </w:p>
    <w:p w:rsidR="009D38C2" w:rsidRDefault="009D38C2" w:rsidP="009D38C2">
      <w:pPr>
        <w:ind w:firstLineChars="100" w:firstLine="280"/>
        <w:rPr>
          <w:rFonts w:ascii="宋体" w:hAnsi="宋体"/>
          <w:sz w:val="28"/>
          <w:szCs w:val="28"/>
        </w:rPr>
      </w:pPr>
      <w:r w:rsidRPr="006F43CC">
        <w:rPr>
          <w:rFonts w:hint="eastAsia"/>
          <w:sz w:val="28"/>
          <w:szCs w:val="28"/>
        </w:rPr>
        <w:t>2015</w:t>
      </w:r>
      <w:r w:rsidRPr="006F43CC">
        <w:rPr>
          <w:rFonts w:hint="eastAsia"/>
          <w:sz w:val="28"/>
          <w:szCs w:val="28"/>
        </w:rPr>
        <w:t>年林业局机关运行经费支出</w:t>
      </w:r>
      <w:r w:rsidRPr="006F43CC">
        <w:rPr>
          <w:rFonts w:hint="eastAsia"/>
          <w:sz w:val="28"/>
          <w:szCs w:val="28"/>
        </w:rPr>
        <w:t>280.18</w:t>
      </w:r>
      <w:r w:rsidRPr="006F43CC">
        <w:rPr>
          <w:rFonts w:hint="eastAsia"/>
          <w:sz w:val="28"/>
          <w:szCs w:val="28"/>
        </w:rPr>
        <w:t>万元，比</w:t>
      </w:r>
      <w:r w:rsidRPr="006F43CC">
        <w:rPr>
          <w:rFonts w:hint="eastAsia"/>
          <w:sz w:val="28"/>
          <w:szCs w:val="28"/>
        </w:rPr>
        <w:t>2014</w:t>
      </w:r>
      <w:r w:rsidRPr="006F43CC">
        <w:rPr>
          <w:rFonts w:hint="eastAsia"/>
          <w:sz w:val="28"/>
          <w:szCs w:val="28"/>
        </w:rPr>
        <w:t>年减少</w:t>
      </w:r>
      <w:r w:rsidRPr="006F43CC">
        <w:rPr>
          <w:rFonts w:hint="eastAsia"/>
          <w:sz w:val="28"/>
          <w:szCs w:val="28"/>
        </w:rPr>
        <w:t>20.58</w:t>
      </w:r>
      <w:r w:rsidRPr="006F43CC">
        <w:rPr>
          <w:rFonts w:hint="eastAsia"/>
          <w:sz w:val="28"/>
          <w:szCs w:val="28"/>
        </w:rPr>
        <w:t>万元，减少</w:t>
      </w:r>
      <w:r w:rsidRPr="006F43CC">
        <w:rPr>
          <w:rFonts w:hint="eastAsia"/>
          <w:sz w:val="28"/>
          <w:szCs w:val="28"/>
        </w:rPr>
        <w:t>7</w:t>
      </w:r>
      <w:r w:rsidRPr="006F43CC">
        <w:rPr>
          <w:rFonts w:ascii="宋体" w:hAnsi="宋体" w:hint="eastAsia"/>
          <w:sz w:val="28"/>
          <w:szCs w:val="28"/>
        </w:rPr>
        <w:t>％，主要原因是2015年林业局森林分局已经独立核算了。</w:t>
      </w:r>
    </w:p>
    <w:p w:rsidR="009D38C2" w:rsidRPr="006F43CC" w:rsidRDefault="009D38C2" w:rsidP="009D38C2">
      <w:pPr>
        <w:ind w:firstLineChars="150" w:firstLine="420"/>
        <w:rPr>
          <w:rFonts w:ascii="宋体" w:hAnsi="宋体"/>
          <w:sz w:val="28"/>
          <w:szCs w:val="28"/>
        </w:rPr>
      </w:pPr>
      <w:r w:rsidRPr="006F43CC">
        <w:rPr>
          <w:rFonts w:ascii="宋体" w:hAnsi="宋体" w:hint="eastAsia"/>
          <w:sz w:val="28"/>
          <w:szCs w:val="28"/>
        </w:rPr>
        <w:t>（二）政府采购开支情况</w:t>
      </w:r>
    </w:p>
    <w:p w:rsidR="009D38C2" w:rsidRPr="006F43CC" w:rsidRDefault="009D38C2" w:rsidP="009D38C2">
      <w:pPr>
        <w:ind w:firstLineChars="250" w:firstLine="700"/>
        <w:rPr>
          <w:rFonts w:ascii="宋体" w:hAnsi="宋体"/>
          <w:sz w:val="28"/>
          <w:szCs w:val="28"/>
        </w:rPr>
      </w:pPr>
      <w:r w:rsidRPr="006F43CC">
        <w:rPr>
          <w:rFonts w:ascii="宋体" w:hAnsi="宋体" w:hint="eastAsia"/>
          <w:sz w:val="28"/>
          <w:szCs w:val="28"/>
        </w:rPr>
        <w:t>2015年林业局政府采购开支19.32万元，主要用于是购买投影仪、相机、电脑、GPS手持机、档案柜打印机等。</w:t>
      </w:r>
    </w:p>
    <w:p w:rsidR="009D38C2" w:rsidRPr="006F43CC" w:rsidRDefault="009D38C2" w:rsidP="009D38C2">
      <w:pPr>
        <w:ind w:firstLineChars="200" w:firstLine="560"/>
        <w:rPr>
          <w:rFonts w:ascii="宋体" w:hAnsi="宋体"/>
          <w:sz w:val="28"/>
          <w:szCs w:val="28"/>
        </w:rPr>
      </w:pPr>
      <w:r w:rsidRPr="006F43CC">
        <w:rPr>
          <w:rFonts w:ascii="宋体" w:hAnsi="宋体" w:hint="eastAsia"/>
          <w:sz w:val="28"/>
          <w:szCs w:val="28"/>
        </w:rPr>
        <w:t>（三）国有资产占有情况</w:t>
      </w:r>
    </w:p>
    <w:p w:rsidR="009D38C2" w:rsidRPr="006F43CC" w:rsidRDefault="009D38C2" w:rsidP="009D38C2">
      <w:pPr>
        <w:ind w:firstLineChars="250" w:firstLine="700"/>
        <w:rPr>
          <w:rFonts w:ascii="宋体" w:hAnsi="宋体"/>
          <w:sz w:val="28"/>
          <w:szCs w:val="28"/>
        </w:rPr>
      </w:pPr>
      <w:r w:rsidRPr="006F43CC">
        <w:rPr>
          <w:rFonts w:ascii="宋体" w:hAnsi="宋体" w:hint="eastAsia"/>
          <w:sz w:val="28"/>
          <w:szCs w:val="28"/>
        </w:rPr>
        <w:t>截止2015年12月31日，我单位国有资产304.7万元（其中房屋159.7万元，面积2835平方米；车辆价值93.4万元，共5辆；其他固定资产51.6万元）。</w:t>
      </w:r>
    </w:p>
    <w:p w:rsidR="009D38C2" w:rsidRPr="006F43CC" w:rsidRDefault="009D38C2" w:rsidP="009D38C2">
      <w:pPr>
        <w:ind w:firstLine="420"/>
        <w:rPr>
          <w:rFonts w:ascii="宋体" w:hAnsi="宋体"/>
          <w:sz w:val="28"/>
          <w:szCs w:val="28"/>
        </w:rPr>
      </w:pPr>
      <w:r w:rsidRPr="006F43CC">
        <w:rPr>
          <w:rFonts w:ascii="宋体" w:hAnsi="宋体" w:hint="eastAsia"/>
          <w:sz w:val="28"/>
          <w:szCs w:val="28"/>
        </w:rPr>
        <w:t>（四）预算绩效管理工作开展情况</w:t>
      </w:r>
    </w:p>
    <w:p w:rsidR="009D38C2" w:rsidRDefault="009D38C2" w:rsidP="009D38C2">
      <w:pPr>
        <w:ind w:firstLineChars="200" w:firstLine="560"/>
        <w:rPr>
          <w:rFonts w:ascii="宋体" w:hAnsi="宋体"/>
          <w:sz w:val="28"/>
          <w:szCs w:val="28"/>
        </w:rPr>
      </w:pPr>
      <w:r w:rsidRPr="006F43CC">
        <w:rPr>
          <w:rFonts w:ascii="宋体" w:hAnsi="宋体" w:hint="eastAsia"/>
          <w:sz w:val="28"/>
          <w:szCs w:val="28"/>
        </w:rPr>
        <w:t>林业局对2015年的森林碳汇抚育项目和新一轮绿化大行动项目进行了绩效评价，上述两个项目的支出情况较为理想，均达到了项目申请设定的各项绩效目标，都达到了预期的效果。</w:t>
      </w:r>
    </w:p>
    <w:p w:rsidR="000A521A" w:rsidRPr="005B5A1E" w:rsidRDefault="000A521A" w:rsidP="000A521A">
      <w:pPr>
        <w:jc w:val="center"/>
        <w:rPr>
          <w:b/>
          <w:sz w:val="72"/>
          <w:szCs w:val="72"/>
        </w:rPr>
      </w:pPr>
      <w:r w:rsidRPr="005B5A1E">
        <w:rPr>
          <w:rFonts w:hint="eastAsia"/>
          <w:b/>
          <w:sz w:val="72"/>
          <w:szCs w:val="72"/>
        </w:rPr>
        <w:lastRenderedPageBreak/>
        <w:t>第四部分</w:t>
      </w:r>
      <w:r w:rsidRPr="005B5A1E">
        <w:rPr>
          <w:rFonts w:hint="eastAsia"/>
          <w:b/>
          <w:sz w:val="72"/>
          <w:szCs w:val="72"/>
        </w:rPr>
        <w:t xml:space="preserve"> </w:t>
      </w:r>
      <w:r w:rsidRPr="005B5A1E">
        <w:rPr>
          <w:rFonts w:hint="eastAsia"/>
          <w:b/>
          <w:sz w:val="72"/>
          <w:szCs w:val="72"/>
        </w:rPr>
        <w:t>名词解释</w:t>
      </w:r>
    </w:p>
    <w:p w:rsidR="000A521A" w:rsidRDefault="000A521A" w:rsidP="000A521A">
      <w:pPr>
        <w:jc w:val="center"/>
        <w:rPr>
          <w:rFonts w:hint="eastAsia"/>
          <w:b/>
          <w:sz w:val="32"/>
          <w:szCs w:val="32"/>
        </w:rPr>
      </w:pPr>
    </w:p>
    <w:p w:rsidR="000A521A" w:rsidRPr="00E84990" w:rsidRDefault="000A521A" w:rsidP="000A521A">
      <w:pPr>
        <w:jc w:val="center"/>
        <w:rPr>
          <w:b/>
          <w:sz w:val="32"/>
          <w:szCs w:val="32"/>
        </w:rPr>
      </w:pPr>
      <w:r w:rsidRPr="00E84990">
        <w:rPr>
          <w:rFonts w:hint="eastAsia"/>
          <w:b/>
          <w:sz w:val="32"/>
          <w:szCs w:val="32"/>
        </w:rPr>
        <w:t>林业局</w:t>
      </w:r>
      <w:r w:rsidRPr="00E84990">
        <w:rPr>
          <w:rFonts w:hint="eastAsia"/>
          <w:b/>
          <w:sz w:val="32"/>
          <w:szCs w:val="32"/>
        </w:rPr>
        <w:t>2015</w:t>
      </w:r>
      <w:r w:rsidRPr="00E84990">
        <w:rPr>
          <w:rFonts w:hint="eastAsia"/>
          <w:b/>
          <w:sz w:val="32"/>
          <w:szCs w:val="32"/>
        </w:rPr>
        <w:t>年部门决算专用名词解释</w:t>
      </w:r>
    </w:p>
    <w:p w:rsidR="000A521A" w:rsidRDefault="000A521A" w:rsidP="000A521A"/>
    <w:p w:rsidR="000A521A" w:rsidRPr="00C42A1E" w:rsidRDefault="000A521A" w:rsidP="000A521A">
      <w:pPr>
        <w:pStyle w:val="a5"/>
        <w:numPr>
          <w:ilvl w:val="0"/>
          <w:numId w:val="3"/>
        </w:numPr>
        <w:ind w:firstLineChars="0"/>
        <w:rPr>
          <w:sz w:val="28"/>
          <w:szCs w:val="28"/>
        </w:rPr>
      </w:pPr>
      <w:r w:rsidRPr="00C42A1E">
        <w:rPr>
          <w:rFonts w:hint="eastAsia"/>
          <w:sz w:val="28"/>
          <w:szCs w:val="28"/>
        </w:rPr>
        <w:t xml:space="preserve"> </w:t>
      </w:r>
      <w:r w:rsidRPr="00C42A1E">
        <w:rPr>
          <w:rFonts w:hint="eastAsia"/>
          <w:sz w:val="28"/>
          <w:szCs w:val="28"/>
        </w:rPr>
        <w:t>财政补助收入：是指当地财政当年拨付的资金</w:t>
      </w:r>
    </w:p>
    <w:p w:rsidR="000A521A" w:rsidRPr="00E84990" w:rsidRDefault="000A521A" w:rsidP="000A521A">
      <w:pPr>
        <w:pStyle w:val="a5"/>
        <w:numPr>
          <w:ilvl w:val="0"/>
          <w:numId w:val="3"/>
        </w:numPr>
        <w:ind w:firstLineChars="0"/>
        <w:rPr>
          <w:sz w:val="28"/>
          <w:szCs w:val="28"/>
        </w:rPr>
      </w:pPr>
      <w:r w:rsidRPr="00E84990">
        <w:rPr>
          <w:rFonts w:hint="eastAsia"/>
          <w:sz w:val="28"/>
          <w:szCs w:val="28"/>
        </w:rPr>
        <w:t>一般公共服务支出（类）其他一般公共服务支出（款）其他一般公共服务支出（项）：指财政拨付开展其他林业事务方面专门性工作任务的项目支出</w:t>
      </w:r>
      <w:r>
        <w:rPr>
          <w:rFonts w:hint="eastAsia"/>
          <w:sz w:val="28"/>
          <w:szCs w:val="28"/>
        </w:rPr>
        <w:t>。</w:t>
      </w:r>
    </w:p>
    <w:p w:rsidR="000A521A" w:rsidRPr="00E84990" w:rsidRDefault="000A521A" w:rsidP="000A521A">
      <w:pPr>
        <w:pStyle w:val="a5"/>
        <w:numPr>
          <w:ilvl w:val="0"/>
          <w:numId w:val="3"/>
        </w:numPr>
        <w:ind w:firstLineChars="0"/>
        <w:rPr>
          <w:sz w:val="28"/>
          <w:szCs w:val="28"/>
        </w:rPr>
      </w:pPr>
      <w:r w:rsidRPr="00E84990">
        <w:rPr>
          <w:rFonts w:hint="eastAsia"/>
          <w:sz w:val="28"/>
          <w:szCs w:val="28"/>
        </w:rPr>
        <w:t>社会保障和就业支出（类）行政事业单位离退休（款）事业单位离退休（项）：指林业局离退休职工的支出。</w:t>
      </w:r>
    </w:p>
    <w:p w:rsidR="000A521A" w:rsidRPr="00E84990" w:rsidRDefault="000A521A" w:rsidP="000A521A">
      <w:pPr>
        <w:pStyle w:val="a5"/>
        <w:numPr>
          <w:ilvl w:val="0"/>
          <w:numId w:val="3"/>
        </w:numPr>
        <w:ind w:firstLineChars="0"/>
        <w:rPr>
          <w:sz w:val="28"/>
          <w:szCs w:val="28"/>
        </w:rPr>
      </w:pPr>
      <w:r w:rsidRPr="00E84990">
        <w:rPr>
          <w:rFonts w:hint="eastAsia"/>
          <w:sz w:val="28"/>
          <w:szCs w:val="28"/>
        </w:rPr>
        <w:t>社会保障和就业支出（类）其他社会保障和就业支出（款）其他社会保障和就业支出（项）指财政为解决下属苗圃的社会保障缴费和基本生活补贴</w:t>
      </w:r>
      <w:r>
        <w:rPr>
          <w:rFonts w:hint="eastAsia"/>
          <w:sz w:val="28"/>
          <w:szCs w:val="28"/>
        </w:rPr>
        <w:t>。</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城乡社区支出（类）农业土地开发资金及专项债务收入安排的支出（款）农业土地开发资金及专项债务收入安排的支出（项）：指财政拨付给林业项目方面的支出</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农林水支出（类）农业（款）其他农业支出（项）：指财政拨付的为维护工作的正常开展而上缴给省市的开支。</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农林水支出（类）林业（款）行政运行（项）：指林业局用于保障机构正常运行，开展日常工作的基本支出。</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农林水支出（类）林业（款）森林培育（项）：指财政拨付的用于林木良种补贴、造林补贴、森林抚育等项目支出。</w:t>
      </w:r>
    </w:p>
    <w:p w:rsidR="000A521A" w:rsidRPr="00E84990" w:rsidRDefault="000A521A" w:rsidP="000A521A">
      <w:pPr>
        <w:pStyle w:val="a5"/>
        <w:numPr>
          <w:ilvl w:val="0"/>
          <w:numId w:val="3"/>
        </w:numPr>
        <w:ind w:firstLineChars="0"/>
        <w:rPr>
          <w:sz w:val="28"/>
          <w:szCs w:val="28"/>
        </w:rPr>
      </w:pPr>
      <w:r w:rsidRPr="00E84990">
        <w:rPr>
          <w:rFonts w:hint="eastAsia"/>
          <w:sz w:val="28"/>
          <w:szCs w:val="28"/>
        </w:rPr>
        <w:lastRenderedPageBreak/>
        <w:t>农林水支出（类）林业（款）森林资源管理（项）：指财政拨付的用于开展森林资源管理方面日常工作的开支。</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农林水支出（类）林业（款）森林生态效益补偿（项）：指为了使人类有一个更好的生存环境而保留或有意培育的林木，从而给生态公益林所有者一定维护费。</w:t>
      </w:r>
    </w:p>
    <w:p w:rsidR="000A521A" w:rsidRPr="00E84990" w:rsidRDefault="000A521A" w:rsidP="000A521A">
      <w:pPr>
        <w:pStyle w:val="a5"/>
        <w:numPr>
          <w:ilvl w:val="0"/>
          <w:numId w:val="3"/>
        </w:numPr>
        <w:ind w:firstLineChars="0"/>
        <w:rPr>
          <w:sz w:val="28"/>
          <w:szCs w:val="28"/>
        </w:rPr>
      </w:pPr>
      <w:r w:rsidRPr="00E84990">
        <w:rPr>
          <w:rFonts w:hint="eastAsia"/>
          <w:sz w:val="28"/>
          <w:szCs w:val="28"/>
        </w:rPr>
        <w:t>林水支出（类）林业（款）动植物保护（项）：指财政拨付的用于开展保护野生动物资源管理工作费用。</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农林水支出（类）林业（款）信息管理（项）：指财政拨付的用于信息化建设方面的费用。</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农林水支出（类）林业（款）石油价格改革对林业的补贴（项）：指中央财政预算安排的用于补助国有林业企业、林场和苗圃因成品油价格调整而增加的成品油消耗成本而给予补助的专项资金。</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农林水支出（类）林业（款）林业防灾减灾（项）：指中央财政预算安排的为减少自然灾害给我国林业带来严重的损害而开展项目支出。</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农林水支出（类）林业（款）其他林业支出（项）：指林业局除上述项目外，开展其他林业方面专门性工作任务的项目支出。</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农林水支出（类）其他农林水支出（款）其他农林水支出（项）：指林业用于开展其他林业日常工作的基本支出。</w:t>
      </w:r>
    </w:p>
    <w:p w:rsidR="000A521A" w:rsidRPr="00E84990" w:rsidRDefault="000A521A" w:rsidP="000A521A">
      <w:pPr>
        <w:pStyle w:val="a5"/>
        <w:numPr>
          <w:ilvl w:val="0"/>
          <w:numId w:val="3"/>
        </w:numPr>
        <w:ind w:firstLineChars="0"/>
        <w:rPr>
          <w:sz w:val="28"/>
          <w:szCs w:val="28"/>
        </w:rPr>
      </w:pPr>
      <w:r w:rsidRPr="00E84990">
        <w:rPr>
          <w:rFonts w:hint="eastAsia"/>
          <w:sz w:val="28"/>
          <w:szCs w:val="28"/>
        </w:rPr>
        <w:t>基本支出：指为保障机构正常运转，完成日常工作任务而发生的人员支出和公用支出</w:t>
      </w:r>
      <w:r>
        <w:rPr>
          <w:rFonts w:hint="eastAsia"/>
          <w:sz w:val="28"/>
          <w:szCs w:val="28"/>
        </w:rPr>
        <w:t>。</w:t>
      </w:r>
    </w:p>
    <w:p w:rsidR="000A521A" w:rsidRPr="00E84990" w:rsidRDefault="000A521A" w:rsidP="000A521A">
      <w:pPr>
        <w:pStyle w:val="a5"/>
        <w:numPr>
          <w:ilvl w:val="0"/>
          <w:numId w:val="3"/>
        </w:numPr>
        <w:ind w:firstLineChars="0"/>
        <w:rPr>
          <w:sz w:val="28"/>
          <w:szCs w:val="28"/>
        </w:rPr>
      </w:pPr>
      <w:r w:rsidRPr="00E84990">
        <w:rPr>
          <w:rFonts w:hint="eastAsia"/>
          <w:sz w:val="28"/>
          <w:szCs w:val="28"/>
        </w:rPr>
        <w:t>项目支出：指除基本支出餐为完成特定任务和事业发展目标所</w:t>
      </w:r>
      <w:r w:rsidRPr="00E84990">
        <w:rPr>
          <w:rFonts w:hint="eastAsia"/>
          <w:sz w:val="28"/>
          <w:szCs w:val="28"/>
        </w:rPr>
        <w:lastRenderedPageBreak/>
        <w:t>发生的支出。</w:t>
      </w:r>
    </w:p>
    <w:p w:rsidR="000A521A" w:rsidRPr="00E84990" w:rsidRDefault="000A521A" w:rsidP="000A521A">
      <w:pPr>
        <w:pStyle w:val="a5"/>
        <w:numPr>
          <w:ilvl w:val="0"/>
          <w:numId w:val="3"/>
        </w:numPr>
        <w:ind w:firstLineChars="0"/>
        <w:rPr>
          <w:sz w:val="28"/>
          <w:szCs w:val="28"/>
        </w:rPr>
      </w:pPr>
      <w:r w:rsidRPr="00E84990">
        <w:rPr>
          <w:rFonts w:hint="eastAsia"/>
          <w:sz w:val="28"/>
          <w:szCs w:val="28"/>
        </w:rPr>
        <w:t>“三公”经费：纳入财政预算管理的“三公”经费，是指财政拨款安排的加因公出国（境）费、公务车购置及运行费和公务接待费，其中：因公出国（境）反映单位公务出国（境）国际旅旨费、国际城市间交通费、住宿费、培训费等支出；公务车购置及运行维护费反映单位公务车辆购置支出（售购置税）、燃料费、维修费、保险费、过桥费、安全奖等支出；公务接待反映单位按规定开支的各类公务接待费。</w:t>
      </w:r>
    </w:p>
    <w:p w:rsidR="000A521A" w:rsidRPr="00E84990" w:rsidRDefault="000A521A" w:rsidP="000A521A">
      <w:pPr>
        <w:pStyle w:val="a5"/>
        <w:numPr>
          <w:ilvl w:val="0"/>
          <w:numId w:val="3"/>
        </w:numPr>
        <w:ind w:firstLineChars="0"/>
        <w:rPr>
          <w:sz w:val="28"/>
          <w:szCs w:val="28"/>
        </w:rPr>
      </w:pPr>
      <w:r w:rsidRPr="00E84990">
        <w:rPr>
          <w:rFonts w:hint="eastAsia"/>
          <w:sz w:val="28"/>
          <w:szCs w:val="28"/>
        </w:rPr>
        <w:t>机关运行经费：指为保障行政单位（含参照公务员法管理的事业单位）运行用于购买货物和服务的各项资金包括办公及印刷费、邮电费、差旅费、水电费、福利费、日常维修费、一般设备购置费、公务用车运行机制维护费及其他。</w:t>
      </w:r>
    </w:p>
    <w:p w:rsidR="009D38C2" w:rsidRPr="000A521A" w:rsidRDefault="009D38C2" w:rsidP="00540CD2">
      <w:pPr>
        <w:jc w:val="center"/>
        <w:rPr>
          <w:b/>
          <w:sz w:val="15"/>
          <w:szCs w:val="15"/>
        </w:rPr>
      </w:pPr>
    </w:p>
    <w:sectPr w:rsidR="009D38C2" w:rsidRPr="000A521A" w:rsidSect="0057354D">
      <w:footerReference w:type="even" r:id="rId8"/>
      <w:footerReference w:type="default" r:id="rId9"/>
      <w:pgSz w:w="11906" w:h="16838" w:code="9"/>
      <w:pgMar w:top="1440" w:right="1474"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179B" w:rsidRDefault="0088179B" w:rsidP="0057354D">
      <w:r>
        <w:separator/>
      </w:r>
    </w:p>
  </w:endnote>
  <w:endnote w:type="continuationSeparator" w:id="1">
    <w:p w:rsidR="0088179B" w:rsidRDefault="0088179B" w:rsidP="005735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36A7" w:rsidRDefault="00240D5F">
    <w:pPr>
      <w:pStyle w:val="a3"/>
      <w:framePr w:wrap="around" w:vAnchor="text" w:hAnchor="margin" w:xAlign="center" w:y="1"/>
      <w:rPr>
        <w:rStyle w:val="a4"/>
      </w:rPr>
    </w:pPr>
    <w:r>
      <w:rPr>
        <w:rStyle w:val="a4"/>
      </w:rPr>
      <w:fldChar w:fldCharType="begin"/>
    </w:r>
    <w:r w:rsidR="00FC36A7">
      <w:rPr>
        <w:rStyle w:val="a4"/>
      </w:rPr>
      <w:instrText xml:space="preserve">PAGE  </w:instrText>
    </w:r>
    <w:r>
      <w:rPr>
        <w:rStyle w:val="a4"/>
      </w:rPr>
      <w:fldChar w:fldCharType="end"/>
    </w:r>
  </w:p>
  <w:p w:rsidR="00FC36A7" w:rsidRDefault="00FC36A7">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36A7" w:rsidRDefault="00240D5F">
    <w:pPr>
      <w:pStyle w:val="a3"/>
      <w:framePr w:wrap="around" w:vAnchor="text" w:hAnchor="margin" w:xAlign="center" w:y="1"/>
      <w:rPr>
        <w:rStyle w:val="a4"/>
      </w:rPr>
    </w:pPr>
    <w:r>
      <w:rPr>
        <w:rStyle w:val="a4"/>
      </w:rPr>
      <w:fldChar w:fldCharType="begin"/>
    </w:r>
    <w:r w:rsidR="00FC36A7">
      <w:rPr>
        <w:rStyle w:val="a4"/>
      </w:rPr>
      <w:instrText xml:space="preserve">PAGE  </w:instrText>
    </w:r>
    <w:r>
      <w:rPr>
        <w:rStyle w:val="a4"/>
      </w:rPr>
      <w:fldChar w:fldCharType="separate"/>
    </w:r>
    <w:r w:rsidR="005B5A1E">
      <w:rPr>
        <w:rStyle w:val="a4"/>
        <w:noProof/>
      </w:rPr>
      <w:t>20</w:t>
    </w:r>
    <w:r>
      <w:rPr>
        <w:rStyle w:val="a4"/>
      </w:rPr>
      <w:fldChar w:fldCharType="end"/>
    </w:r>
  </w:p>
  <w:p w:rsidR="00FC36A7" w:rsidRDefault="00FC36A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179B" w:rsidRDefault="0088179B" w:rsidP="0057354D">
      <w:r>
        <w:separator/>
      </w:r>
    </w:p>
  </w:footnote>
  <w:footnote w:type="continuationSeparator" w:id="1">
    <w:p w:rsidR="0088179B" w:rsidRDefault="0088179B" w:rsidP="005735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5B6319"/>
    <w:multiLevelType w:val="hybridMultilevel"/>
    <w:tmpl w:val="794E0012"/>
    <w:lvl w:ilvl="0" w:tplc="FEE2CD32">
      <w:start w:val="1"/>
      <w:numFmt w:val="japaneseCounting"/>
      <w:lvlText w:val="第%1部"/>
      <w:lvlJc w:val="left"/>
      <w:pPr>
        <w:ind w:left="1800" w:hanging="12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62D0129F"/>
    <w:multiLevelType w:val="hybridMultilevel"/>
    <w:tmpl w:val="0F5A6914"/>
    <w:lvl w:ilvl="0" w:tplc="04090001">
      <w:start w:val="1"/>
      <w:numFmt w:val="bullet"/>
      <w:lvlText w:val=""/>
      <w:lvlJc w:val="left"/>
      <w:pPr>
        <w:ind w:left="615" w:hanging="420"/>
      </w:pPr>
      <w:rPr>
        <w:rFonts w:ascii="Wingdings" w:hAnsi="Wingdings" w:hint="default"/>
      </w:rPr>
    </w:lvl>
    <w:lvl w:ilvl="1" w:tplc="04090003" w:tentative="1">
      <w:start w:val="1"/>
      <w:numFmt w:val="bullet"/>
      <w:lvlText w:val=""/>
      <w:lvlJc w:val="left"/>
      <w:pPr>
        <w:ind w:left="1035" w:hanging="420"/>
      </w:pPr>
      <w:rPr>
        <w:rFonts w:ascii="Wingdings" w:hAnsi="Wingdings" w:hint="default"/>
      </w:rPr>
    </w:lvl>
    <w:lvl w:ilvl="2" w:tplc="04090005"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3" w:tentative="1">
      <w:start w:val="1"/>
      <w:numFmt w:val="bullet"/>
      <w:lvlText w:val=""/>
      <w:lvlJc w:val="left"/>
      <w:pPr>
        <w:ind w:left="2295" w:hanging="420"/>
      </w:pPr>
      <w:rPr>
        <w:rFonts w:ascii="Wingdings" w:hAnsi="Wingdings" w:hint="default"/>
      </w:rPr>
    </w:lvl>
    <w:lvl w:ilvl="5" w:tplc="04090005"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3" w:tentative="1">
      <w:start w:val="1"/>
      <w:numFmt w:val="bullet"/>
      <w:lvlText w:val=""/>
      <w:lvlJc w:val="left"/>
      <w:pPr>
        <w:ind w:left="3555" w:hanging="420"/>
      </w:pPr>
      <w:rPr>
        <w:rFonts w:ascii="Wingdings" w:hAnsi="Wingdings" w:hint="default"/>
      </w:rPr>
    </w:lvl>
    <w:lvl w:ilvl="8" w:tplc="04090005" w:tentative="1">
      <w:start w:val="1"/>
      <w:numFmt w:val="bullet"/>
      <w:lvlText w:val=""/>
      <w:lvlJc w:val="left"/>
      <w:pPr>
        <w:ind w:left="3975" w:hanging="420"/>
      </w:pPr>
      <w:rPr>
        <w:rFonts w:ascii="Wingdings" w:hAnsi="Wingdings" w:hint="default"/>
      </w:rPr>
    </w:lvl>
  </w:abstractNum>
  <w:abstractNum w:abstractNumId="2">
    <w:nsid w:val="675B4FED"/>
    <w:multiLevelType w:val="hybridMultilevel"/>
    <w:tmpl w:val="46D23960"/>
    <w:lvl w:ilvl="0" w:tplc="6B9A4FB2">
      <w:start w:val="1"/>
      <w:numFmt w:val="japaneseCounting"/>
      <w:lvlText w:val="%1、"/>
      <w:lvlJc w:val="left"/>
      <w:pPr>
        <w:ind w:left="562" w:hanging="420"/>
      </w:pPr>
      <w:rPr>
        <w:rFonts w:asciiTheme="minorHAnsi" w:eastAsiaTheme="minorEastAsia" w:hAnsiTheme="minorHAnsi"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31BB6"/>
    <w:rsid w:val="00006064"/>
    <w:rsid w:val="00080CB7"/>
    <w:rsid w:val="000A521A"/>
    <w:rsid w:val="00234115"/>
    <w:rsid w:val="00240D5F"/>
    <w:rsid w:val="002E4D76"/>
    <w:rsid w:val="00320383"/>
    <w:rsid w:val="00323EE4"/>
    <w:rsid w:val="00455FF4"/>
    <w:rsid w:val="00467ED4"/>
    <w:rsid w:val="004755A8"/>
    <w:rsid w:val="004A77AB"/>
    <w:rsid w:val="00520F3B"/>
    <w:rsid w:val="00540CD2"/>
    <w:rsid w:val="00543A1C"/>
    <w:rsid w:val="0057354D"/>
    <w:rsid w:val="00584CA9"/>
    <w:rsid w:val="005B5A1E"/>
    <w:rsid w:val="005C6A3F"/>
    <w:rsid w:val="005C7B84"/>
    <w:rsid w:val="005D6FFC"/>
    <w:rsid w:val="00620FAA"/>
    <w:rsid w:val="006A622C"/>
    <w:rsid w:val="006F1DE0"/>
    <w:rsid w:val="00763C90"/>
    <w:rsid w:val="007C7CE4"/>
    <w:rsid w:val="0081392D"/>
    <w:rsid w:val="00873C1E"/>
    <w:rsid w:val="0088179B"/>
    <w:rsid w:val="008B4A17"/>
    <w:rsid w:val="009D38C2"/>
    <w:rsid w:val="009F7CF6"/>
    <w:rsid w:val="00A046C8"/>
    <w:rsid w:val="00A10903"/>
    <w:rsid w:val="00AA23DB"/>
    <w:rsid w:val="00AF59D9"/>
    <w:rsid w:val="00B005CA"/>
    <w:rsid w:val="00B47134"/>
    <w:rsid w:val="00BD31D3"/>
    <w:rsid w:val="00C03E8E"/>
    <w:rsid w:val="00C23D14"/>
    <w:rsid w:val="00C30ECD"/>
    <w:rsid w:val="00C440CE"/>
    <w:rsid w:val="00CB3AB7"/>
    <w:rsid w:val="00CC733F"/>
    <w:rsid w:val="00D617E8"/>
    <w:rsid w:val="00DE08F2"/>
    <w:rsid w:val="00DE0FEB"/>
    <w:rsid w:val="00E31BB6"/>
    <w:rsid w:val="00E51C00"/>
    <w:rsid w:val="00EB7AC4"/>
    <w:rsid w:val="00FC36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1BB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E31BB6"/>
    <w:pPr>
      <w:tabs>
        <w:tab w:val="center" w:pos="4153"/>
        <w:tab w:val="right" w:pos="8306"/>
      </w:tabs>
      <w:snapToGrid w:val="0"/>
      <w:jc w:val="left"/>
    </w:pPr>
    <w:rPr>
      <w:sz w:val="18"/>
      <w:szCs w:val="18"/>
    </w:rPr>
  </w:style>
  <w:style w:type="character" w:customStyle="1" w:styleId="Char">
    <w:name w:val="页脚 Char"/>
    <w:basedOn w:val="a0"/>
    <w:link w:val="a3"/>
    <w:rsid w:val="00E31BB6"/>
    <w:rPr>
      <w:rFonts w:ascii="Times New Roman" w:eastAsia="宋体" w:hAnsi="Times New Roman" w:cs="Times New Roman"/>
      <w:sz w:val="18"/>
      <w:szCs w:val="18"/>
    </w:rPr>
  </w:style>
  <w:style w:type="character" w:styleId="a4">
    <w:name w:val="page number"/>
    <w:basedOn w:val="a0"/>
    <w:rsid w:val="00E31BB6"/>
  </w:style>
  <w:style w:type="paragraph" w:styleId="a5">
    <w:name w:val="List Paragraph"/>
    <w:basedOn w:val="a"/>
    <w:uiPriority w:val="34"/>
    <w:qFormat/>
    <w:rsid w:val="004A77AB"/>
    <w:pPr>
      <w:ind w:firstLineChars="200" w:firstLine="420"/>
    </w:pPr>
  </w:style>
  <w:style w:type="paragraph" w:styleId="a6">
    <w:name w:val="header"/>
    <w:basedOn w:val="a"/>
    <w:link w:val="Char0"/>
    <w:uiPriority w:val="99"/>
    <w:semiHidden/>
    <w:unhideWhenUsed/>
    <w:rsid w:val="00323EE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323EE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75711526">
      <w:bodyDiv w:val="1"/>
      <w:marLeft w:val="0"/>
      <w:marRight w:val="0"/>
      <w:marTop w:val="0"/>
      <w:marBottom w:val="0"/>
      <w:divBdr>
        <w:top w:val="none" w:sz="0" w:space="0" w:color="auto"/>
        <w:left w:val="none" w:sz="0" w:space="0" w:color="auto"/>
        <w:bottom w:val="none" w:sz="0" w:space="0" w:color="auto"/>
        <w:right w:val="none" w:sz="0" w:space="0" w:color="auto"/>
      </w:divBdr>
    </w:div>
    <w:div w:id="90784129">
      <w:bodyDiv w:val="1"/>
      <w:marLeft w:val="0"/>
      <w:marRight w:val="0"/>
      <w:marTop w:val="0"/>
      <w:marBottom w:val="0"/>
      <w:divBdr>
        <w:top w:val="none" w:sz="0" w:space="0" w:color="auto"/>
        <w:left w:val="none" w:sz="0" w:space="0" w:color="auto"/>
        <w:bottom w:val="none" w:sz="0" w:space="0" w:color="auto"/>
        <w:right w:val="none" w:sz="0" w:space="0" w:color="auto"/>
      </w:divBdr>
    </w:div>
    <w:div w:id="286130867">
      <w:bodyDiv w:val="1"/>
      <w:marLeft w:val="0"/>
      <w:marRight w:val="0"/>
      <w:marTop w:val="0"/>
      <w:marBottom w:val="0"/>
      <w:divBdr>
        <w:top w:val="none" w:sz="0" w:space="0" w:color="auto"/>
        <w:left w:val="none" w:sz="0" w:space="0" w:color="auto"/>
        <w:bottom w:val="none" w:sz="0" w:space="0" w:color="auto"/>
        <w:right w:val="none" w:sz="0" w:space="0" w:color="auto"/>
      </w:divBdr>
    </w:div>
    <w:div w:id="527644048">
      <w:bodyDiv w:val="1"/>
      <w:marLeft w:val="0"/>
      <w:marRight w:val="0"/>
      <w:marTop w:val="0"/>
      <w:marBottom w:val="0"/>
      <w:divBdr>
        <w:top w:val="none" w:sz="0" w:space="0" w:color="auto"/>
        <w:left w:val="none" w:sz="0" w:space="0" w:color="auto"/>
        <w:bottom w:val="none" w:sz="0" w:space="0" w:color="auto"/>
        <w:right w:val="none" w:sz="0" w:space="0" w:color="auto"/>
      </w:divBdr>
    </w:div>
    <w:div w:id="532500565">
      <w:bodyDiv w:val="1"/>
      <w:marLeft w:val="0"/>
      <w:marRight w:val="0"/>
      <w:marTop w:val="0"/>
      <w:marBottom w:val="0"/>
      <w:divBdr>
        <w:top w:val="none" w:sz="0" w:space="0" w:color="auto"/>
        <w:left w:val="none" w:sz="0" w:space="0" w:color="auto"/>
        <w:bottom w:val="none" w:sz="0" w:space="0" w:color="auto"/>
        <w:right w:val="none" w:sz="0" w:space="0" w:color="auto"/>
      </w:divBdr>
    </w:div>
    <w:div w:id="537934868">
      <w:bodyDiv w:val="1"/>
      <w:marLeft w:val="0"/>
      <w:marRight w:val="0"/>
      <w:marTop w:val="0"/>
      <w:marBottom w:val="0"/>
      <w:divBdr>
        <w:top w:val="none" w:sz="0" w:space="0" w:color="auto"/>
        <w:left w:val="none" w:sz="0" w:space="0" w:color="auto"/>
        <w:bottom w:val="none" w:sz="0" w:space="0" w:color="auto"/>
        <w:right w:val="none" w:sz="0" w:space="0" w:color="auto"/>
      </w:divBdr>
    </w:div>
    <w:div w:id="561066294">
      <w:bodyDiv w:val="1"/>
      <w:marLeft w:val="0"/>
      <w:marRight w:val="0"/>
      <w:marTop w:val="0"/>
      <w:marBottom w:val="0"/>
      <w:divBdr>
        <w:top w:val="none" w:sz="0" w:space="0" w:color="auto"/>
        <w:left w:val="none" w:sz="0" w:space="0" w:color="auto"/>
        <w:bottom w:val="none" w:sz="0" w:space="0" w:color="auto"/>
        <w:right w:val="none" w:sz="0" w:space="0" w:color="auto"/>
      </w:divBdr>
    </w:div>
    <w:div w:id="669412500">
      <w:bodyDiv w:val="1"/>
      <w:marLeft w:val="0"/>
      <w:marRight w:val="0"/>
      <w:marTop w:val="0"/>
      <w:marBottom w:val="0"/>
      <w:divBdr>
        <w:top w:val="none" w:sz="0" w:space="0" w:color="auto"/>
        <w:left w:val="none" w:sz="0" w:space="0" w:color="auto"/>
        <w:bottom w:val="none" w:sz="0" w:space="0" w:color="auto"/>
        <w:right w:val="none" w:sz="0" w:space="0" w:color="auto"/>
      </w:divBdr>
    </w:div>
    <w:div w:id="733087759">
      <w:bodyDiv w:val="1"/>
      <w:marLeft w:val="0"/>
      <w:marRight w:val="0"/>
      <w:marTop w:val="0"/>
      <w:marBottom w:val="0"/>
      <w:divBdr>
        <w:top w:val="none" w:sz="0" w:space="0" w:color="auto"/>
        <w:left w:val="none" w:sz="0" w:space="0" w:color="auto"/>
        <w:bottom w:val="none" w:sz="0" w:space="0" w:color="auto"/>
        <w:right w:val="none" w:sz="0" w:space="0" w:color="auto"/>
      </w:divBdr>
    </w:div>
    <w:div w:id="775366653">
      <w:bodyDiv w:val="1"/>
      <w:marLeft w:val="0"/>
      <w:marRight w:val="0"/>
      <w:marTop w:val="0"/>
      <w:marBottom w:val="0"/>
      <w:divBdr>
        <w:top w:val="none" w:sz="0" w:space="0" w:color="auto"/>
        <w:left w:val="none" w:sz="0" w:space="0" w:color="auto"/>
        <w:bottom w:val="none" w:sz="0" w:space="0" w:color="auto"/>
        <w:right w:val="none" w:sz="0" w:space="0" w:color="auto"/>
      </w:divBdr>
    </w:div>
    <w:div w:id="904991939">
      <w:bodyDiv w:val="1"/>
      <w:marLeft w:val="0"/>
      <w:marRight w:val="0"/>
      <w:marTop w:val="0"/>
      <w:marBottom w:val="0"/>
      <w:divBdr>
        <w:top w:val="none" w:sz="0" w:space="0" w:color="auto"/>
        <w:left w:val="none" w:sz="0" w:space="0" w:color="auto"/>
        <w:bottom w:val="none" w:sz="0" w:space="0" w:color="auto"/>
        <w:right w:val="none" w:sz="0" w:space="0" w:color="auto"/>
      </w:divBdr>
    </w:div>
    <w:div w:id="948318886">
      <w:bodyDiv w:val="1"/>
      <w:marLeft w:val="0"/>
      <w:marRight w:val="0"/>
      <w:marTop w:val="0"/>
      <w:marBottom w:val="0"/>
      <w:divBdr>
        <w:top w:val="none" w:sz="0" w:space="0" w:color="auto"/>
        <w:left w:val="none" w:sz="0" w:space="0" w:color="auto"/>
        <w:bottom w:val="none" w:sz="0" w:space="0" w:color="auto"/>
        <w:right w:val="none" w:sz="0" w:space="0" w:color="auto"/>
      </w:divBdr>
    </w:div>
    <w:div w:id="1011223283">
      <w:bodyDiv w:val="1"/>
      <w:marLeft w:val="0"/>
      <w:marRight w:val="0"/>
      <w:marTop w:val="0"/>
      <w:marBottom w:val="0"/>
      <w:divBdr>
        <w:top w:val="none" w:sz="0" w:space="0" w:color="auto"/>
        <w:left w:val="none" w:sz="0" w:space="0" w:color="auto"/>
        <w:bottom w:val="none" w:sz="0" w:space="0" w:color="auto"/>
        <w:right w:val="none" w:sz="0" w:space="0" w:color="auto"/>
      </w:divBdr>
    </w:div>
    <w:div w:id="1057052065">
      <w:bodyDiv w:val="1"/>
      <w:marLeft w:val="0"/>
      <w:marRight w:val="0"/>
      <w:marTop w:val="0"/>
      <w:marBottom w:val="0"/>
      <w:divBdr>
        <w:top w:val="none" w:sz="0" w:space="0" w:color="auto"/>
        <w:left w:val="none" w:sz="0" w:space="0" w:color="auto"/>
        <w:bottom w:val="none" w:sz="0" w:space="0" w:color="auto"/>
        <w:right w:val="none" w:sz="0" w:space="0" w:color="auto"/>
      </w:divBdr>
    </w:div>
    <w:div w:id="1208223139">
      <w:bodyDiv w:val="1"/>
      <w:marLeft w:val="0"/>
      <w:marRight w:val="0"/>
      <w:marTop w:val="0"/>
      <w:marBottom w:val="0"/>
      <w:divBdr>
        <w:top w:val="none" w:sz="0" w:space="0" w:color="auto"/>
        <w:left w:val="none" w:sz="0" w:space="0" w:color="auto"/>
        <w:bottom w:val="none" w:sz="0" w:space="0" w:color="auto"/>
        <w:right w:val="none" w:sz="0" w:space="0" w:color="auto"/>
      </w:divBdr>
    </w:div>
    <w:div w:id="1269775971">
      <w:bodyDiv w:val="1"/>
      <w:marLeft w:val="0"/>
      <w:marRight w:val="0"/>
      <w:marTop w:val="0"/>
      <w:marBottom w:val="0"/>
      <w:divBdr>
        <w:top w:val="none" w:sz="0" w:space="0" w:color="auto"/>
        <w:left w:val="none" w:sz="0" w:space="0" w:color="auto"/>
        <w:bottom w:val="none" w:sz="0" w:space="0" w:color="auto"/>
        <w:right w:val="none" w:sz="0" w:space="0" w:color="auto"/>
      </w:divBdr>
    </w:div>
    <w:div w:id="1274551301">
      <w:bodyDiv w:val="1"/>
      <w:marLeft w:val="0"/>
      <w:marRight w:val="0"/>
      <w:marTop w:val="0"/>
      <w:marBottom w:val="0"/>
      <w:divBdr>
        <w:top w:val="none" w:sz="0" w:space="0" w:color="auto"/>
        <w:left w:val="none" w:sz="0" w:space="0" w:color="auto"/>
        <w:bottom w:val="none" w:sz="0" w:space="0" w:color="auto"/>
        <w:right w:val="none" w:sz="0" w:space="0" w:color="auto"/>
      </w:divBdr>
    </w:div>
    <w:div w:id="1428841249">
      <w:bodyDiv w:val="1"/>
      <w:marLeft w:val="0"/>
      <w:marRight w:val="0"/>
      <w:marTop w:val="0"/>
      <w:marBottom w:val="0"/>
      <w:divBdr>
        <w:top w:val="none" w:sz="0" w:space="0" w:color="auto"/>
        <w:left w:val="none" w:sz="0" w:space="0" w:color="auto"/>
        <w:bottom w:val="none" w:sz="0" w:space="0" w:color="auto"/>
        <w:right w:val="none" w:sz="0" w:space="0" w:color="auto"/>
      </w:divBdr>
    </w:div>
    <w:div w:id="1768651034">
      <w:bodyDiv w:val="1"/>
      <w:marLeft w:val="0"/>
      <w:marRight w:val="0"/>
      <w:marTop w:val="0"/>
      <w:marBottom w:val="0"/>
      <w:divBdr>
        <w:top w:val="none" w:sz="0" w:space="0" w:color="auto"/>
        <w:left w:val="none" w:sz="0" w:space="0" w:color="auto"/>
        <w:bottom w:val="none" w:sz="0" w:space="0" w:color="auto"/>
        <w:right w:val="none" w:sz="0" w:space="0" w:color="auto"/>
      </w:divBdr>
    </w:div>
    <w:div w:id="1917276951">
      <w:bodyDiv w:val="1"/>
      <w:marLeft w:val="0"/>
      <w:marRight w:val="0"/>
      <w:marTop w:val="0"/>
      <w:marBottom w:val="0"/>
      <w:divBdr>
        <w:top w:val="none" w:sz="0" w:space="0" w:color="auto"/>
        <w:left w:val="none" w:sz="0" w:space="0" w:color="auto"/>
        <w:bottom w:val="none" w:sz="0" w:space="0" w:color="auto"/>
        <w:right w:val="none" w:sz="0" w:space="0" w:color="auto"/>
      </w:divBdr>
    </w:div>
    <w:div w:id="1963685794">
      <w:bodyDiv w:val="1"/>
      <w:marLeft w:val="0"/>
      <w:marRight w:val="0"/>
      <w:marTop w:val="0"/>
      <w:marBottom w:val="0"/>
      <w:divBdr>
        <w:top w:val="none" w:sz="0" w:space="0" w:color="auto"/>
        <w:left w:val="none" w:sz="0" w:space="0" w:color="auto"/>
        <w:bottom w:val="none" w:sz="0" w:space="0" w:color="auto"/>
        <w:right w:val="none" w:sz="0" w:space="0" w:color="auto"/>
      </w:divBdr>
    </w:div>
    <w:div w:id="2009477934">
      <w:bodyDiv w:val="1"/>
      <w:marLeft w:val="0"/>
      <w:marRight w:val="0"/>
      <w:marTop w:val="0"/>
      <w:marBottom w:val="0"/>
      <w:divBdr>
        <w:top w:val="none" w:sz="0" w:space="0" w:color="auto"/>
        <w:left w:val="none" w:sz="0" w:space="0" w:color="auto"/>
        <w:bottom w:val="none" w:sz="0" w:space="0" w:color="auto"/>
        <w:right w:val="none" w:sz="0" w:space="0" w:color="auto"/>
      </w:divBdr>
    </w:div>
    <w:div w:id="2031031826">
      <w:bodyDiv w:val="1"/>
      <w:marLeft w:val="0"/>
      <w:marRight w:val="0"/>
      <w:marTop w:val="0"/>
      <w:marBottom w:val="0"/>
      <w:divBdr>
        <w:top w:val="none" w:sz="0" w:space="0" w:color="auto"/>
        <w:left w:val="none" w:sz="0" w:space="0" w:color="auto"/>
        <w:bottom w:val="none" w:sz="0" w:space="0" w:color="auto"/>
        <w:right w:val="none" w:sz="0" w:space="0" w:color="auto"/>
      </w:divBdr>
    </w:div>
    <w:div w:id="2086416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0545D5-028A-4543-BDC4-F501986CC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Pages>
  <Words>2485</Words>
  <Characters>14170</Characters>
  <Application>Microsoft Office Word</Application>
  <DocSecurity>0</DocSecurity>
  <Lines>118</Lines>
  <Paragraphs>33</Paragraphs>
  <ScaleCrop>false</ScaleCrop>
  <Company>微软中国</Company>
  <LinksUpToDate>false</LinksUpToDate>
  <CharactersWithSpaces>16622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25</cp:revision>
  <dcterms:created xsi:type="dcterms:W3CDTF">2016-09-05T01:35:00Z</dcterms:created>
  <dcterms:modified xsi:type="dcterms:W3CDTF">2016-09-05T09:12:00Z</dcterms:modified>
</cp:coreProperties>
</file>