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宋体" w:cs="Times New Roman"/>
          <w:b/>
          <w:color w:val="auto"/>
          <w:sz w:val="26"/>
          <w:szCs w:val="26"/>
          <w:lang w:eastAsia="zh-CN"/>
        </w:rPr>
      </w:pPr>
      <w:r>
        <w:rPr>
          <w:rFonts w:hint="default" w:ascii="Times New Roman" w:hAnsi="Times New Roman" w:eastAsia="宋体" w:cs="Times New Roman"/>
          <w:b/>
          <w:color w:val="auto"/>
          <w:sz w:val="26"/>
          <w:szCs w:val="26"/>
        </w:rPr>
        <w:t>县第十</w:t>
      </w:r>
      <w:r>
        <w:rPr>
          <w:rFonts w:hint="default" w:ascii="Times New Roman" w:hAnsi="Times New Roman" w:eastAsia="宋体" w:cs="Times New Roman"/>
          <w:b/>
          <w:color w:val="auto"/>
          <w:sz w:val="26"/>
          <w:szCs w:val="26"/>
          <w:lang w:val="en-US" w:eastAsia="zh-CN"/>
        </w:rPr>
        <w:t>七</w:t>
      </w:r>
      <w:r>
        <w:rPr>
          <w:rFonts w:hint="default" w:ascii="Times New Roman" w:hAnsi="Times New Roman" w:eastAsia="宋体" w:cs="Times New Roman"/>
          <w:b/>
          <w:color w:val="auto"/>
          <w:sz w:val="26"/>
          <w:szCs w:val="26"/>
        </w:rPr>
        <w:t>届人大常委会第</w:t>
      </w:r>
      <w:r>
        <w:rPr>
          <w:rFonts w:hint="default" w:ascii="Times New Roman" w:hAnsi="Times New Roman" w:eastAsia="宋体" w:cs="Times New Roman"/>
          <w:b/>
          <w:color w:val="auto"/>
          <w:sz w:val="26"/>
          <w:szCs w:val="26"/>
          <w:lang w:val="en-US" w:eastAsia="zh-CN"/>
        </w:rPr>
        <w:t>十</w:t>
      </w:r>
      <w:r>
        <w:rPr>
          <w:rFonts w:hint="eastAsia" w:ascii="Times New Roman" w:hAnsi="Times New Roman" w:eastAsia="宋体" w:cs="Times New Roman"/>
          <w:b/>
          <w:color w:val="auto"/>
          <w:sz w:val="26"/>
          <w:szCs w:val="26"/>
          <w:lang w:val="en-US" w:eastAsia="zh-CN"/>
        </w:rPr>
        <w:t>三</w:t>
      </w:r>
      <w:r>
        <w:rPr>
          <w:rFonts w:hint="default" w:ascii="Times New Roman" w:hAnsi="Times New Roman" w:eastAsia="宋体" w:cs="Times New Roman"/>
          <w:b/>
          <w:color w:val="auto"/>
          <w:sz w:val="26"/>
          <w:szCs w:val="26"/>
        </w:rPr>
        <w:t>次会议文件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jc w:val="both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lang w:eastAsia="zh-CN"/>
        </w:rPr>
        <w:t>关于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</w:rPr>
        <w:t>2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lang w:val="en-US" w:eastAsia="zh-CN"/>
        </w:rPr>
        <w:t>022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</w:rPr>
        <w:t>年上半年国民经济和社会发展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</w:rPr>
        <w:t>计划执行情况的报告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jc w:val="center"/>
        <w:textAlignment w:val="auto"/>
        <w:rPr>
          <w:rFonts w:hint="default" w:ascii="Times New Roman" w:hAnsi="Times New Roman" w:eastAsia="楷体" w:cs="Times New Roman"/>
          <w:b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  <w:lang w:val="en-US" w:eastAsia="zh-CN"/>
        </w:rPr>
        <w:t>遂溪县人民政府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  <w:lang w:val="en-US" w:eastAsia="zh-CN"/>
        </w:rPr>
        <w:t>（2022年8月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val="en-US" w:eastAsia="zh-CN"/>
        </w:rPr>
        <w:t>15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lang w:val="en-US" w:eastAsia="zh-CN"/>
        </w:rPr>
        <w:t>日）</w:t>
      </w:r>
    </w:p>
    <w:p>
      <w:pPr>
        <w:pStyle w:val="10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主任，各位副主任，各位委员：</w:t>
      </w:r>
    </w:p>
    <w:p>
      <w:pPr>
        <w:pStyle w:val="10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现将我县2022年上半年国民经济和社会发展计划执行情况报告如下：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一、上半年国民经济和社会发展计划执行情况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今年上半年，在县委的坚强领导下，在县人大及其常委会、县政协的监督支持下，全县坚持以习近平新时代中国特色社会主义思想为指导，坚决落实“疫情要防住、经济要稳住、发展要安全”的重要要求，统筹推进疫情防控和经济社会发展，统筹发展与安全，扎实做好“六稳”工作，全面落实“六保”任务，有力实施“1+3+6”行动计划，加快推进与湛江市区同城化发展，全县经济发展呈现稳中向好态势，社会大局保持和谐稳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2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（一）总体经济稳中向好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成立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六大经济专班”，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坚持经济工作每周一调度、半月一协调、一月一分析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kern w:val="0"/>
          <w:sz w:val="32"/>
          <w:szCs w:val="32"/>
          <w:lang w:val="en-US" w:eastAsia="zh-CN"/>
        </w:rPr>
        <w:t>全力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稳住经济大盘。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上半年，全县主要经济指标运行保持在合理区间，3项主要经济指标排名全市前列。实现地区生产总值185.07亿元，增长2.6%，增速排名全市第3；规上工业增加值14.85亿元，增长2.8%，增速排名全市第2；固投46.46亿元，增长13.2%，增速排名全市第6；社消零总额67.13亿元，增长2.1%，增速排名全市第6；一般公共预算收入7.38亿元，增长28.5%，增速排名全市第1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2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楷体" w:cs="Times New Roman"/>
          <w:b/>
          <w:bCs/>
          <w:sz w:val="32"/>
          <w:szCs w:val="32"/>
        </w:rPr>
        <w:t>（</w:t>
      </w:r>
      <w:r>
        <w:rPr>
          <w:rFonts w:hint="default" w:ascii="Times New Roman" w:hAnsi="Times New Roman" w:eastAsia="楷体" w:cs="Times New Roman"/>
          <w:b/>
          <w:bCs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楷体" w:cs="Times New Roman"/>
          <w:b/>
          <w:bCs/>
          <w:sz w:val="32"/>
          <w:szCs w:val="32"/>
        </w:rPr>
        <w:t>）</w:t>
      </w:r>
      <w:r>
        <w:rPr>
          <w:rFonts w:hint="default" w:ascii="Times New Roman" w:hAnsi="Times New Roman" w:eastAsia="楷体" w:cs="Times New Roman"/>
          <w:b/>
          <w:bCs/>
          <w:sz w:val="32"/>
          <w:szCs w:val="32"/>
          <w:lang w:val="en-US" w:eastAsia="zh-CN"/>
        </w:rPr>
        <w:t>现代产业发展加快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现代农业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成效显著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上半年，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全县实现农林牧渔业总产值85.6亿元，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增长</w:t>
      </w:r>
      <w:r>
        <w:rPr>
          <w:rFonts w:hint="default" w:ascii="Times New Roman" w:hAnsi="Times New Roman" w:eastAsia="仿宋_GB2312" w:cs="Times New Roman"/>
          <w:sz w:val="32"/>
          <w:szCs w:val="32"/>
        </w:rPr>
        <w:t>5.97%，高于全市5.5%的平均水平。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完成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春收农作物面积32.01万亩，比去年同期增加5.03万亩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。南药产业园入选省级现代农业产业园创建名单，火龙果、生猪2个省级现代农业产业园</w:t>
      </w:r>
      <w:r>
        <w:rPr>
          <w:rFonts w:hint="default" w:ascii="Times New Roman" w:hAnsi="Times New Roman" w:eastAsia="仿宋_GB2312" w:cs="Times New Roman"/>
          <w:color w:val="auto"/>
          <w:spacing w:val="0"/>
          <w:kern w:val="21"/>
          <w:sz w:val="32"/>
          <w:szCs w:val="32"/>
          <w:lang w:val="en-US" w:eastAsia="zh-CN"/>
        </w:rPr>
        <w:t>带动种养领域向园区化、融合化发展，农牧渔三大领域形成亿级特色优势农业产业带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水产产业加快发展，正在兴建的对虾遗传育种中心，将成为国内首个高标准、现代化对虾种质资源库。成功举办广东遂溪农业领域对接RCEP启动仪式暨特色农产品网络文化节，成为全省首批开展农业领域全面对接RCEP行动县域，遂溪圣女果入选广东农产品“12221”市场体系建设“十大优秀案例奖”，界炮镇江头村以圣女果产业逆袭成为“亿元村”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工业经济平稳发展。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规上工业增加值4月实现由负转正，上半年增长2.8%、比预期高0.8个百分点；新增3家规上工业企业，总数达117家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。支柱产业持续发展壮大，在去年成功打造首个百亿级农副食品加工产业集群基础上继续发力，今年上半年农副食品加工业规上企业总产值达55.14亿元、增长10.2%；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全县新能源产业链项目总投资超百亿元，累计新能源发电装机容量达400兆瓦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，同时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着力推动总投资超百亿元的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湛江新能源产业园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项目（中建材博大光伏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）落地，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目前企业已和市政府签订框架协议，顺利通过省听证会；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总投资1.2亿元慧力智能环保装备制造、总投资12.6亿元浙江运达股份零碳南方总部基地（填补遂溪风电制造业空白）等项目落户遂溪，对循环产业、先进制造业不断延链补链强链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。园区经济“蓄势待发”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初步形成“一园六区”发展新格局，正申报省级高新区和特色产业园。上半年，园区（岭北、白坭坡）规上工业总产值35.3亿元，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增长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14.5%；规上工业增加值6.7亿元，增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6.9%。着力推进北潭港工业园区和白坭坡预制菜产业园建设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，其中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kern w:val="21"/>
          <w:sz w:val="32"/>
          <w:szCs w:val="32"/>
          <w:lang w:val="en-US" w:eastAsia="zh-CN"/>
        </w:rPr>
        <w:t>北潭港工业园区已完成初步设计，加快推进园区道路建设及征地工作；预制菜产业园加快推进园区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“六大功能”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布局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kern w:val="21"/>
          <w:sz w:val="32"/>
          <w:szCs w:val="32"/>
          <w:lang w:val="en-US" w:eastAsia="zh-CN"/>
        </w:rPr>
        <w:t>规划建设，已制定园区建设计划和入园标准。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现代服务业提质增效。</w:t>
      </w:r>
      <w:r>
        <w:rPr>
          <w:rFonts w:hint="default" w:ascii="Times New Roman" w:hAnsi="Times New Roman" w:eastAsia="仿宋_GB2312" w:cs="Times New Roman"/>
          <w:color w:val="auto"/>
          <w:spacing w:val="0"/>
          <w:kern w:val="21"/>
          <w:sz w:val="32"/>
          <w:szCs w:val="32"/>
          <w:lang w:val="en-US" w:eastAsia="zh-CN"/>
        </w:rPr>
        <w:t>大力推进省级全域旅游示范区创建工作，评选出县“红情绿意蓝韵古色”八大美景。</w:t>
      </w:r>
      <w:r>
        <w:rPr>
          <w:rFonts w:hint="default" w:ascii="Times New Roman" w:hAnsi="Times New Roman" w:eastAsia="仿宋_GB2312" w:cs="Times New Roman"/>
          <w:bCs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  <w:t>积极推进苏二村、调丰村等古村落古民居保护开发利用，着力打造全国首个东坡古镇。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粤西最大电商产业园落户遂溪，国家级电子商务进农村综合示范县（二期）加快推进，新培育、引进电商企业9家，仓储物流配送中心入驻企业16家，全县电商网络销售额5.12亿元、增长5.1%，其中农产品销售额4.53亿元、增长9.4%。信息基础设施不断完善，新增4G基站37座，总数达2243座；新增5G基站45座，总数达774座。全县金融机构本外币存款余额369.36亿元，增长14.8%；人民币贷款余额189.5亿元，增长15.4%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2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（三）</w:t>
      </w:r>
      <w:r>
        <w:rPr>
          <w:rFonts w:hint="default" w:ascii="Times New Roman" w:hAnsi="Times New Roman" w:eastAsia="楷体" w:cs="Times New Roman"/>
          <w:b/>
          <w:bCs/>
          <w:sz w:val="32"/>
          <w:szCs w:val="32"/>
          <w:lang w:val="en-US" w:eastAsia="zh-CN"/>
        </w:rPr>
        <w:t>交通网络日趋完善。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围绕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“二环四通”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交通格局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，推进一批重大交通建设项目落地，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不断提升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重大交通基础设施的服务及辐射作用。遂溪大道工程量完成超97%。国道207线遂溪县穿城段改线工程已完成工可、用地预审与规划选址、资金筹措方案、社会稳定风险评估方案。国道228线遂溪县穿城段改线工程完成初步工可，加快“县城成环”。启动国道207线至下泊靶场战备公路、省道S545里光至港门段改建工程前期工可编制工作，谋划遂溪东西区域大通道。国道207遂溪广前至雷林段改（扩）建工程完成工可修编及用地预审、社会稳定风险评估。累计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投入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约6741万元开展县乡公路升级改造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我县获评“四好农村路”省级示范县。此外，与第三方机构谋划全县交通网络，计划在既有国省道基础上进行新改建、扩建、取直、升级改造等手段，在辖区内形成“八纵七横”的现代化交通网主骨架规划，全面提升遂溪作为环北部湾交通枢纽副中心功能，加快湛遂同城化发展。目前已初步确定新改建（改扩建）项目，近期计划实施3条路线，其中省道S545改线、国道207线至下泊靶场战备公路今年已开展前期工作，计划2023年动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2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（四）</w:t>
      </w:r>
      <w:r>
        <w:rPr>
          <w:rFonts w:hint="default" w:ascii="Times New Roman" w:hAnsi="Times New Roman" w:eastAsia="楷体" w:cs="Times New Roman"/>
          <w:b/>
          <w:bCs/>
          <w:sz w:val="32"/>
          <w:szCs w:val="32"/>
          <w:lang w:val="en-US" w:eastAsia="zh-CN"/>
        </w:rPr>
        <w:t>项目建设扎实推进</w:t>
      </w:r>
      <w:r>
        <w:rPr>
          <w:rFonts w:hint="default" w:ascii="Times New Roman" w:hAnsi="Times New Roman" w:eastAsia="楷体" w:cs="Times New Roman"/>
          <w:b/>
          <w:bCs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年全县安排重点建设项目共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其中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续建项目2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项、新开工项目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，总投资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292.19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亿元，年度计划投资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74.86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亿元，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上半年累计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完成投资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16.81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亿元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强化湛遂同城化发展项目储备库管理，储备58个总投资约784亿元项目盘子，近期推进13个总投资约524亿元项目建设，涉及规划、产业、交通等领域，其中1个项目基本完工、3个项目已开工。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谋划储备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专项债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项目117个，总投资613.9亿元，其中59项已纳入国家部委项目清单，总投资360.4亿元，债券资金需求171.4亿元。发行地方政府专项债券项目26个，已下达债券资金15.7亿元。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完成招商引资签约项目1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个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总投资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37.54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亿元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完成到位资金19.15亿元。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完成固投46.46亿元，增长13.2%，高于全市平均水平12个百分点。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5"/>
        <w:textAlignment w:val="auto"/>
        <w:rPr>
          <w:rFonts w:hint="default" w:ascii="Times New Roman" w:hAnsi="Times New Roman" w:eastAsia="仿宋_GB2312" w:cs="Times New Roman"/>
          <w:b w:val="0"/>
          <w:bCs/>
          <w:color w:val="auto"/>
          <w:spacing w:val="0"/>
          <w:kern w:val="21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/>
          <w:bCs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" w:cs="Times New Roman"/>
          <w:b/>
          <w:bCs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楷体" w:cs="Times New Roman"/>
          <w:b/>
          <w:bCs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楷体" w:cs="Times New Roman"/>
          <w:b/>
          <w:bCs/>
          <w:sz w:val="32"/>
          <w:szCs w:val="32"/>
          <w:lang w:val="en-US" w:eastAsia="zh-CN"/>
        </w:rPr>
        <w:t>城乡发展协调推进</w:t>
      </w:r>
      <w:r>
        <w:rPr>
          <w:rFonts w:hint="default" w:ascii="Times New Roman" w:hAnsi="Times New Roman" w:eastAsia="楷体" w:cs="Times New Roman"/>
          <w:b/>
          <w:bCs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扎实推进湛遂同城化“三个协同”“四个对接”，加快打造“一核三区”城市发展空间格局。</w:t>
      </w:r>
      <w:r>
        <w:rPr>
          <w:rFonts w:hint="default" w:ascii="Times New Roman" w:hAnsi="Times New Roman" w:eastAsia="仿宋_GB2312" w:cs="Times New Roman"/>
          <w:b/>
          <w:bCs/>
          <w:color w:val="auto"/>
          <w:spacing w:val="0"/>
          <w:kern w:val="21"/>
          <w:sz w:val="32"/>
          <w:szCs w:val="32"/>
          <w:lang w:val="en-US" w:eastAsia="zh-CN"/>
        </w:rPr>
        <w:t>主城区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kern w:val="21"/>
          <w:sz w:val="32"/>
          <w:szCs w:val="32"/>
          <w:lang w:val="en-US" w:eastAsia="zh-CN"/>
        </w:rPr>
        <w:t>更新提质扎实有力</w:t>
      </w:r>
      <w:r>
        <w:rPr>
          <w:rFonts w:hint="default" w:ascii="Times New Roman" w:hAnsi="Times New Roman" w:eastAsia="仿宋_GB2312" w:cs="Times New Roman"/>
          <w:color w:val="auto"/>
          <w:spacing w:val="0"/>
          <w:kern w:val="21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老旧城区改造提升工程加快推进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同步推进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撤销遂城镇设立遂城街道和附城镇工作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预计10月完成全部变更事项。</w:t>
      </w:r>
      <w:r>
        <w:rPr>
          <w:rFonts w:hint="default" w:ascii="Times New Roman" w:hAnsi="Times New Roman" w:eastAsia="仿宋_GB2312" w:cs="Times New Roman"/>
          <w:b/>
          <w:bCs/>
          <w:color w:val="auto"/>
          <w:spacing w:val="0"/>
          <w:kern w:val="21"/>
          <w:sz w:val="32"/>
          <w:szCs w:val="32"/>
          <w:lang w:val="en-US" w:eastAsia="zh-CN"/>
        </w:rPr>
        <w:t>滨河新区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kern w:val="21"/>
          <w:sz w:val="32"/>
          <w:szCs w:val="32"/>
          <w:lang w:val="en-US" w:eastAsia="zh-CN"/>
        </w:rPr>
        <w:t>已现雏形，初步完成城市规划编制，新城区主干道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遂溪大道预计10月交付使用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kern w:val="21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划定10364亩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滨海新区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城镇开发边界，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准备同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中国金茂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签署框架合作协议，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总投资280亿元智慧产城融合基础设施项目加快前期工作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b/>
          <w:bCs/>
          <w:color w:val="auto"/>
          <w:spacing w:val="0"/>
          <w:kern w:val="21"/>
          <w:sz w:val="32"/>
          <w:szCs w:val="32"/>
          <w:lang w:val="en-US" w:eastAsia="zh-CN"/>
        </w:rPr>
        <w:t>北部湾旅游新区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kern w:val="21"/>
          <w:sz w:val="32"/>
          <w:szCs w:val="32"/>
          <w:lang w:val="en-US" w:eastAsia="zh-CN"/>
        </w:rPr>
        <w:t>文旅项目加快推进，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  <w:t>江洪镇海滨村民宿旅游新开发、视觉电</w:t>
      </w:r>
      <w:r>
        <w:rPr>
          <w:rFonts w:hint="default" w:ascii="Times New Roman" w:hAnsi="Times New Roman" w:eastAsia="仿宋_GB2312" w:cs="Times New Roman"/>
          <w:bCs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  <w:t>商孵化、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笑口滩文化广场等13个项目顺利推进，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集“吃住行游购娱”于一体的滨海旅游综合体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逐渐成型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pacing w:val="0"/>
          <w:kern w:val="21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b/>
          <w:bCs/>
          <w:color w:val="auto"/>
          <w:spacing w:val="0"/>
          <w:kern w:val="21"/>
          <w:sz w:val="32"/>
          <w:szCs w:val="32"/>
          <w:lang w:val="en-US" w:eastAsia="zh-CN"/>
        </w:rPr>
        <w:t>乡村建设深入推进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pacing w:val="0"/>
          <w:kern w:val="21"/>
          <w:sz w:val="32"/>
          <w:szCs w:val="32"/>
          <w:lang w:val="en-US" w:eastAsia="zh-CN"/>
        </w:rPr>
        <w:t>，累计投入7.3亿推进农村生活污水处理，污水收集率、治理率分别达93.30%、87.31%；持续打造36条美丽宜居示范村，统筹申请国债20亿元用于县级乡村振兴示范带、镇级乡村示范带（片）和美丽乡村等项目建设，初步建成遂城镇官湖村、下洋村、大家村和乌塘镇新屋村、外坡村等乡村风貌提升示范村，累计打造“四小园”1.25万个，</w:t>
      </w:r>
      <w:r>
        <w:rPr>
          <w:rFonts w:hint="default" w:ascii="Times New Roman" w:hAnsi="Times New Roman" w:eastAsia="仿宋_GB2312" w:cs="Times New Roman"/>
          <w:color w:val="auto"/>
          <w:spacing w:val="0"/>
          <w:kern w:val="21"/>
          <w:sz w:val="32"/>
          <w:szCs w:val="32"/>
          <w:lang w:val="en-US" w:eastAsia="zh-CN"/>
        </w:rPr>
        <w:t>岭北镇获评湛江市党建促乡村振兴十大“金点子”镇街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pacing w:val="0"/>
          <w:kern w:val="21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pacing w:val="0"/>
          <w:kern w:val="21"/>
          <w:sz w:val="32"/>
          <w:szCs w:val="32"/>
          <w:lang w:val="en-US" w:eastAsia="zh-CN"/>
        </w:rPr>
        <w:t>遂溪入选2021赛迪顾问乡村振兴百强县、位列全国第11名。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pacing w:val="0"/>
          <w:kern w:val="21"/>
          <w:sz w:val="32"/>
          <w:szCs w:val="32"/>
          <w:lang w:val="en-US" w:eastAsia="zh-CN"/>
        </w:rPr>
        <w:t>持续开展“百企兴百村”行动，累计发动106企业（商会）成功对接帮扶118个村庄，实施帮扶项目271个，投入帮扶物资和资金约5.2亿元。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5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（六）营商环境持续优化。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深入贯彻落实《湛江市优化营商环境条例》，全力营造市场化、法治化、国际化营商环境。大力缩短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投资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项目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审批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时限，尤其是成立重点项目建设服务工作专班，为企业提供全程帮办、前期指导、容缺受理、并联审批、特事特办、跟踪回访等政务服务，实现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审批制、核准制项目办结时限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压缩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为5个工作日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备案制项目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压缩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个工作日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助力企业加快项目建设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持续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推进审批服务“三集中、三到位”，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全县97.57%依申请事项实现“网上办”，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县行政服务大厅可办理政务服务事项达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948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项，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上半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年受（办）理业务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超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4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1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万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件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；同时，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新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设置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“事难办”反映窗口1个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、跨域通办窗口1个，有力提升政务服务水平。不断提高镇村办事能力，累计下放两批共424项综合行政执法事项到镇街，在全县镇、村党群服务中心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共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部署315台“粤智助”政府服务自助机，村民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实现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“家门口”就能办事，今年以来，“粤智助”业务办理量累计超过10万笔。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2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（七）民生福祉不断增强。</w:t>
      </w:r>
      <w:r>
        <w:rPr>
          <w:rFonts w:hint="default" w:ascii="Times New Roman" w:hAnsi="Times New Roman" w:eastAsia="仿宋_GB2312" w:cs="Times New Roman"/>
          <w:bCs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  <w:t>用心用情用力办好民生事实，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不断</w:t>
      </w:r>
      <w:r>
        <w:rPr>
          <w:rFonts w:hint="default" w:ascii="Times New Roman" w:hAnsi="Times New Roman" w:eastAsia="仿宋_GB2312" w:cs="Times New Roman"/>
          <w:bCs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  <w:t>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高人民群众获得感、幸福感、安全感。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上半年，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民生类支出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24.41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亿元，占一般公共预算支出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超八成，有力保障和改善民生。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社会保障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能力持续加强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千方百计稳就业，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以来累计开展线上招聘会9场，为本地务工人员提供1970个就业岗位，实现城镇新增就业人1745人、城镇失业人员再就业1243人、就业困难人员实现再就业76人。不断完善社会保障体系，困难群众保障水平等逐步提高，全县15个镇社工站实现全覆盖、建成村级社工站点41个。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</w:rPr>
        <w:t>卫生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健康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</w:rPr>
        <w:t>事业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eastAsia="zh-CN"/>
        </w:rPr>
        <w:t>加快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</w:rPr>
        <w:t>发展。</w:t>
      </w: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县医共体县域次级医疗卫生中心建设项目开工建设；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广东医科大学附属医院全面托管遂溪县人民医院、城月镇中心卫生院，分别增名广东医科大学附属医院遂溪医院、广东医科大学附属医院城月医院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</w:rPr>
        <w:t>教育事业健康发展。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推动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3所高中（遂溪一中、大成中学和原黄学增纪念中学）扶贫项目投入使用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。加快推动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遂城镇白水小学等7个学位建设项目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预计新增学位4415个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，目前有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4个项目已竣工验收。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遂城十三小项目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完成工程量的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55%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县职业技术学校东校区项目按期投入使用，今年秋季招生计划500人。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文化体育事业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均衡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发展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县文化中心建设项目完成主体建设、进入装修阶段，争取年内竣工验收。县体育中心项目已开展建议书和可研报告编制。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遂溪“糖祖习俗”入选第八批省级非遗代表性项目名录。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2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（八）社会大局平安稳定。</w:t>
      </w:r>
      <w:r>
        <w:rPr>
          <w:rFonts w:hint="default" w:ascii="Times New Roman" w:hAnsi="Times New Roman" w:eastAsia="仿宋_GB2312" w:cs="Times New Roman"/>
          <w:bCs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  <w:t>慎终如始抓好疫情防控，以快制快率先稳定“0506”疫</w:t>
      </w:r>
      <w:r>
        <w:rPr>
          <w:rFonts w:hint="default" w:ascii="Times New Roman" w:hAnsi="Times New Roman" w:eastAsia="仿宋_GB2312" w:cs="Times New Roman"/>
          <w:b w:val="0"/>
          <w:bCs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  <w:t>情；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40"/>
          <w:lang w:val="en-US" w:eastAsia="zh-CN"/>
        </w:rPr>
        <w:t>对标对</w:t>
      </w: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表持续推进外防输入、流调溯源、筛查检测、转运隔离、医疗救治能力提升等五大攻坚行动，全县60岁及以上人群中全程接种完成率87%；推进湛江遂溪健康驿站建设，一期300间采用海运集装箱建设基本完工，二期1700间采用钢筋混凝土建设预计年底完成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深入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推进平安遂溪建设，全县八类严重暴力犯罪案件同比下降25.7%，盗窃警情同比下降22.5%，双抢警情同比下降57.1%，电诈警情同比下降28.7%；全县重大刑事治安案件“零发生”，重大群体性事件“零发生”。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严守食品安全底线，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充分发挥食品抽查及快筛快检威慑作用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食品抽检、蔬菜和水产品快检合格率均超98%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。持续开展“放心消费”行动，创建放心消费单位85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家，“线下无理由退货承诺”承诺单位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238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家。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zh-TW" w:eastAsia="zh-CN"/>
        </w:rPr>
        <w:t>没有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zh-TW" w:eastAsia="zh-TW"/>
        </w:rPr>
        <w:t>发生重大安全生产和食品安全责任事故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zh-TW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二、主要存在问题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2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（一）经济总量仍然偏小。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全县生产总值与发达地区相比仍然偏小，农业大而不强、工业缺乏大项目支撑、现代服务业特别是新兴产业尚未形成规模，“人口大县、经济小县”基本县情仍未根本性改变。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2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default" w:ascii="Times New Roman" w:hAnsi="Times New Roman" w:eastAsia="楷体" w:cs="Times New Roman"/>
          <w:b/>
          <w:bCs/>
          <w:sz w:val="32"/>
          <w:szCs w:val="32"/>
        </w:rPr>
        <w:t>固投</w:t>
      </w:r>
      <w:r>
        <w:rPr>
          <w:rFonts w:hint="default" w:ascii="Times New Roman" w:hAnsi="Times New Roman" w:eastAsia="楷体" w:cs="Times New Roman"/>
          <w:b/>
          <w:bCs/>
          <w:sz w:val="32"/>
          <w:szCs w:val="32"/>
          <w:lang w:val="en-US" w:eastAsia="zh-CN"/>
        </w:rPr>
        <w:t>稳</w:t>
      </w:r>
      <w:r>
        <w:rPr>
          <w:rFonts w:hint="default" w:ascii="Times New Roman" w:hAnsi="Times New Roman" w:eastAsia="楷体" w:cs="Times New Roman"/>
          <w:b/>
          <w:bCs/>
          <w:sz w:val="32"/>
          <w:szCs w:val="32"/>
        </w:rPr>
        <w:t>增长</w:t>
      </w:r>
      <w:r>
        <w:rPr>
          <w:rFonts w:hint="default" w:ascii="Times New Roman" w:hAnsi="Times New Roman" w:eastAsia="楷体" w:cs="Times New Roman"/>
          <w:b/>
          <w:bCs/>
          <w:sz w:val="32"/>
          <w:szCs w:val="32"/>
          <w:lang w:val="en-US" w:eastAsia="zh-CN"/>
        </w:rPr>
        <w:t>支撑不足</w:t>
      </w:r>
      <w:r>
        <w:rPr>
          <w:rFonts w:hint="default" w:ascii="Times New Roman" w:hAnsi="Times New Roman" w:eastAsia="楷体" w:cs="Times New Roman"/>
          <w:b/>
          <w:bCs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投资稳增长依赖于众多小项目（201个在统项目中，总投资不足1亿元的项目128个，占比达64%），缺乏重大投资产业项目拉动增长。加之受用地指标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等要素制约，影响项目建设进度，且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房地产增速仍处于下降态势，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投资稳增长压力较大。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2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（三）财政收支矛盾凸显。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虽然我县上半年一般公共预算收入保持正增长，但大规模留抵退税政策实施，税收收入持续下降，上半年全县税收收入17886万元，同比下降27.79%，加上工资补贴、民生、保障等基本支出提高，重点项目支出需求增大，财政支出面临较大压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2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（四）社会民生领域面临较大挑战。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疫情影响下，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稳岗稳就业难度加大，高校毕业生等重点群体就业压力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增加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。部分劳动者工资收入降低，居民增收难度加大。养老、托育、教育等公共服务体系与人民群众期待相比还存在差距。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三、下半年国民经济和社会发展措施设想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下半年，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我县将严格按照“疫情要防住、经济要稳住、发展要安全”的要求，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统筹推进常态化疫情防控和经济社会发展，</w:t>
      </w: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抓重点、补短板、强弱项，切实做到防疫不松劲、发展不停步、安全不懈怠，确保按时高质完成全年工作目标任务。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2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b/>
          <w:bCs/>
          <w:color w:val="auto"/>
          <w:sz w:val="32"/>
          <w:szCs w:val="32"/>
          <w:lang w:val="en-US" w:eastAsia="zh-CN"/>
        </w:rPr>
        <w:t>（一）加快</w:t>
      </w:r>
      <w:r>
        <w:rPr>
          <w:rFonts w:hint="default" w:ascii="Times New Roman" w:hAnsi="Times New Roman" w:eastAsia="楷体" w:cs="Times New Roman"/>
          <w:b/>
          <w:bCs/>
          <w:color w:val="auto"/>
          <w:sz w:val="32"/>
          <w:szCs w:val="32"/>
          <w:highlight w:val="none"/>
          <w:lang w:val="en-US" w:eastAsia="zh-CN"/>
        </w:rPr>
        <w:t>升级优化农业产业</w:t>
      </w:r>
      <w:r>
        <w:rPr>
          <w:rFonts w:hint="default" w:ascii="Times New Roman" w:hAnsi="Times New Roman" w:eastAsia="楷体" w:cs="Times New Roman"/>
          <w:b/>
          <w:bCs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千方百计稳定粮食生产，确保全年粮食面积稳定在68万亩以上、粮食产量稳定在23万吨以上。大力推动种源技术攻关，确保农作物良种覆盖率达95%以上、推广水稻新品种面积达20万亩以上。大力提升产业能级，积极开展南药省级现代农业产业园建设；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支持2家企业创建省级水产健康养殖示范区；以乐民对虾种苗产业为基础，加快新海茂水产育种中心建设，发挥2家省级对虾良种场示范带动作用，支持对虾良种企业整合资源、联合开展技术创新，打造粤西最大对虾种苗基地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积极培育农村新型经营主体，构建立体式复合型现代农业经营体系，完成新增2家省级、5家市级和45家县级重点农业龙头企业申报认定工作任务。聚力打造一批特色品牌，大力实施产业兴村强镇强村行动，培育一批“土字号”“乡字号”产品品牌，助推更多“遂字号”农业品牌“出圈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2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（二）加快培育壮大工业产业。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大力发展食品加工、建材、大健康等战略性支柱产业，促进产业集群化发展。持续壮大农副食品加工产业集群，重点推动总投资1亿元大神公司功能食品加工厂生产、总投资6.9亿元湛江市正大百万头生猪产业链项目-生猪屠宰厂项目加快建设。加大先进材料、装备制造、新能源等战略性新兴产业培育引进力度，重点推动总投资3亿元新型材料石英砂及其配套新型材料项目、总投资12.6亿元浙江运达股份零碳南方总部基地等项目开工建设，打造新增长点。以整县屋顶分布式光伏开发试点为契机，新建一批风电、光伏发电项目，重点推动总投资10.9亿元遂溪江洪乐民100MW风电等项目开工建设，扩大新能源产业生态圈。持续强化园区“硬支撑”作用，积极创建省级高新区、经开区，推动洋青、岭北、城月工业园区扩容增效及白坭坡、燕子窝工业园区提质改造。集中资源，专班推进遂溪预制菜产业园建设，年底前达到园区近期开发建设1318亩用地规模，紧盯“引进不少于10家优质预制菜企业”目标，加快打造水产加工全产业链及上下游预制菜产业园区；加快完成北潭港工业园区规划设计，以服务总投资超百亿元的湛江新能源产业园项目建设为核心，加快推进项目3000亩用地征地及园区基础设施建设，力争年底前开工，着力打造绿色沿海临港产业基地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继续推动科汇气体、鱼峰水泥等企业实现上规，确保完成全年新上规11家的目标任务。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2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（三）加快发展现代化服务业。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</w:rPr>
        <w:t>推进广东省全域旅游示范县创建工作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eastAsia="zh-CN"/>
        </w:rPr>
        <w:t>，加快北部湾旅游新区规划建设，整合西部沿海6个镇的滨海旅游资源，打造滨海休闲旅游新地标。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</w:rPr>
        <w:t>推进全域旅游大数据平台建设和游客集散中心建成运营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eastAsia="zh-CN"/>
        </w:rPr>
        <w:t>。力争把孔子文化城、螺岗小镇创建成为4A景区，力争把下洋村、华邦玥珑湖创建成为湛江市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eastAsia="zh-CN"/>
        </w:rPr>
        <w:t>A级景区。继续高质量推进电子商务进农村综合示范县创建工作。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利用白坭坡商贸物流城的优势引进大公司进驻，增强园区影响力和聚集效应，积极引导电商企业充分发掘本地特色农产品并对其精深加工，打造“明星产品”，提高附加值。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eastAsia="zh-CN"/>
        </w:rPr>
        <w:t>鼓励电商企业上规，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完成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eastAsia="zh-CN"/>
        </w:rPr>
        <w:t>2家电商企业培育上规。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加快推进广电网络基础设施5G+4K网络升级改造工程建设，构建广电网络多功能服务平台，巩固发展主流媒体宣传战地。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eastAsia="zh-CN"/>
        </w:rPr>
        <w:t>按照稳地价、稳房价、稳预期的调控要求，支持商品房市场更好满足购房者的合理住房需求，促进房地产业良性循环和健康发展。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/>
          <w:bCs/>
          <w:sz w:val="32"/>
          <w:szCs w:val="32"/>
          <w:lang w:val="en-US" w:eastAsia="zh-CN"/>
        </w:rPr>
        <w:t>（四）加快完善立体交通网络。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推动遂溪大道全线通车，助力打造遂溪中心城区与湛江市区15分钟生活圈。加快推进河东大道建设，打造遂溪城区内纵横交错交通网络。加快推进国道207线和228线遂溪穿城段改线工程、国道207线至下泊靶场战备公路等项目前期工作。支持配合省、市动工建设湛海高铁、广湛高铁、广东滨海公路等项目。持续推进“四好农村路”建设，不断升级改造路网结构，争取新开工建设75.6公里通建制村双车道、新编县道升级改造工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80" w:lineRule="exact"/>
        <w:ind w:firstLine="642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/>
          <w:bCs/>
          <w:color w:val="auto"/>
          <w:kern w:val="0"/>
          <w:sz w:val="32"/>
          <w:szCs w:val="32"/>
          <w:lang w:val="en-US" w:eastAsia="zh-CN"/>
        </w:rPr>
        <w:t>（五）加快推动项目落地建设。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发挥政府投资的导向作用，重点支持新兴产业、绿色经济、社会民生及重大基础设施建设。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持续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深化工程建设项目审批制度改革，优化项目审批流程，促进项目落地便利化。持续深入开展重点项目建设集中攻坚行动，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落实重点项目“六个一”工作制度和“四个一”工作责任，推动项目早开工、早建设、早投产，完成重点项目年度计划投资74.86亿元任务目标；推动26个发行地方政府专项债券项目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加快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建设，确保年度固定资产投资完成118.19亿元。同时，多方筹措资金做实做细项目前期工作，重点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推动13个湛遂同城化发展项目完成前期工作，推动项目储备库能够有更多条件成熟、可落地的项目，形成稳定可持续的投资增长。聚焦主导产业精准招商，着力引入一批优质大项目，促进产业“集群化、链条化”发展，力争全年引进项目签约额75亿元、到位资金57亿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80" w:lineRule="exact"/>
        <w:ind w:right="0" w:rightChars="0" w:firstLine="642" w:firstLineChars="200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（六）加快提升改革开放水平。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持续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补短板、强弱项、缩差距、提质效，营造优良营商环境。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进一步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推进政务服务标准化、规范化、便利化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，推动更多政务服务事项“省内通办、跨省通办”“网上办、掌上办、就近办、一次办、免证办”，完善无差别或分领域综合办事窗口，实现“一窗受理、综合服务”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。加强社会信用体系建设，创建公平竞争的市场环境。优化民营经济发展环境，抓好惠企政策落地。大力推广应用“中小融”平台，缓解中小企业融资难题。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持续扩大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对外开放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加强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与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“RCEP”成员国、“一带一路”沿线国家和地区开展经贸合作，将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遂溪县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优势产业和支柱产品对接服务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鼓励企业充分利用各种电商平台、粤贸全球平台、展销展会等线上线下渠道，积极开拓国际市场。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主动对接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与粤港澳大湾区、海南自贸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港，积极承接产业转移。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持续深化遂融东西部协作，推动两地实现共享发展。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2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（七）加快实现城乡协调发展。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全力推动城区强芯提质。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加快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推进遂城镇行政区域调整，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扎实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推进遂城镇老旧小区改造项目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加快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滨海新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区</w:t>
      </w:r>
      <w:r>
        <w:rPr>
          <w:rFonts w:hint="default" w:ascii="Times New Roman" w:hAnsi="Times New Roman" w:eastAsia="仿宋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滨河新区</w:t>
      </w:r>
      <w:r>
        <w:rPr>
          <w:rFonts w:hint="default" w:ascii="Times New Roman" w:hAnsi="Times New Roman" w:eastAsia="仿宋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北部湾旅游新区三个特色片区开发建设，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zh-CN"/>
        </w:rPr>
        <w:t>拓宽优化城市发展空间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加快筹建全域覆盖、全网融合、全局可视的遂溪智慧城市实体指挥中心，以“一网统管”提升城市治理效能。</w:t>
      </w:r>
      <w:r>
        <w:rPr>
          <w:rFonts w:hint="default" w:ascii="Times New Roman" w:hAnsi="Times New Roman" w:eastAsia="仿宋_GB2312" w:cs="Times New Roman"/>
          <w:color w:val="auto"/>
          <w:sz w:val="32"/>
          <w:lang w:val="en-US" w:eastAsia="zh-CN"/>
        </w:rPr>
        <w:t>推进城市文明创建十大行动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lang w:val="en-US" w:eastAsia="zh-CN"/>
        </w:rPr>
        <w:t>强力整治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Times New Roman" w:eastAsia="仿宋_GB2312" w:cs="Times New Roman"/>
          <w:color w:val="auto"/>
          <w:sz w:val="32"/>
          <w:lang w:val="en-US" w:eastAsia="zh-CN"/>
        </w:rPr>
        <w:t>六乱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”，</w:t>
      </w:r>
      <w:r>
        <w:rPr>
          <w:rFonts w:hint="default" w:ascii="Times New Roman" w:hAnsi="Times New Roman" w:eastAsia="仿宋_GB2312" w:cs="Times New Roman"/>
          <w:color w:val="auto"/>
          <w:sz w:val="32"/>
          <w:lang w:val="en-US" w:eastAsia="zh-CN"/>
        </w:rPr>
        <w:t>落实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Times New Roman" w:eastAsia="仿宋_GB2312" w:cs="Times New Roman"/>
          <w:color w:val="auto"/>
          <w:sz w:val="32"/>
          <w:lang w:val="en-US" w:eastAsia="zh-CN"/>
        </w:rPr>
        <w:t>门前三包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”，</w:t>
      </w:r>
      <w:r>
        <w:rPr>
          <w:rFonts w:hint="default" w:ascii="Times New Roman" w:hAnsi="Times New Roman" w:eastAsia="仿宋_GB2312" w:cs="Times New Roman"/>
          <w:color w:val="auto"/>
          <w:sz w:val="32"/>
          <w:lang w:val="en-US" w:eastAsia="zh-CN"/>
        </w:rPr>
        <w:t>科学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Times New Roman" w:eastAsia="仿宋_GB2312" w:cs="Times New Roman"/>
          <w:color w:val="auto"/>
          <w:sz w:val="32"/>
          <w:lang w:val="en-US" w:eastAsia="zh-CN"/>
        </w:rPr>
        <w:t>划行规市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”，</w:t>
      </w:r>
      <w:r>
        <w:rPr>
          <w:rFonts w:hint="default" w:ascii="Times New Roman" w:hAnsi="Times New Roman" w:eastAsia="仿宋_GB2312" w:cs="Times New Roman"/>
          <w:color w:val="auto"/>
          <w:sz w:val="32"/>
          <w:lang w:val="en-US" w:eastAsia="zh-CN"/>
        </w:rPr>
        <w:t>持续规范市场秩序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。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深入实施乡村振兴战略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大力推进驻镇帮镇扶村工作，深入开展“百企兴百村”行动，加强防止返贫动态监测和常态化帮扶，巩固拓展脱贫攻坚成果同乡村振兴有效衔接。深入实施乡村建设行动，持续推进厕所、垃圾、污水治理“三大革命”，不断改善农村人居环境。深化“千村示范、万村整治”工程，持续推动36个美丽宜居示范村建设及乡村风貌提升示范带建设，连线成片打造一批精美乡村。</w:t>
      </w:r>
    </w:p>
    <w:p>
      <w:pPr>
        <w:keepNext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31"/>
          <w:right w:val="none" w:color="000000" w:sz="0" w:space="0"/>
        </w:pBdr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（八）加快改善社会民生事业。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提升民生保障水平。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扎实办好十大民生实事。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全面落实稳就业工作，深入实施“粤菜师傅”“广东技工”“南粤家政”三项工程，精准做好对高校毕业生、退役军人、残疾人、就业困难人员等重点群体的就业创业帮扶。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不断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完善基本养老、失业、救助等社会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保障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制度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兜牢兜实困难群体基本生活保障。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全力做好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机关单位年金保障、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城乡居民基本养老保险和医疗保险工作。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健康发展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eastAsia="zh-CN"/>
        </w:rPr>
        <w:t>卫生事业。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慎终如始抓好常态化疫情防控，巩固来之不易的防控成果。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推动县人民医院、县中医院、县妇幼保健院整体搬迁升级建设项目建成投用。加快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县公共卫生医院项目建设，提高公共卫生事件应急处置能力。加快推进紧密型县域医共体建设，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推动县医共体县域次级医疗卫生中心建设项目开工建设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不断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提升慢性病防治能力、心理健康服务能力、“一老一少”照护服务能力、妇幼健康服务能力、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残疾人康复能力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和职业健康保护能力。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繁荣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eastAsia="zh-CN"/>
        </w:rPr>
        <w:t>发展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</w:rPr>
        <w:t>教育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eastAsia="zh-CN"/>
        </w:rPr>
        <w:t>事业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增加普惠性学前教育资源供给，加快推进河头、附城中心幼儿园及洋青镇中心幼儿园水流分园建设，巩固提升学前教育“5080”攻坚工程成效。按期完成新增中小学学位建设工作。规范民办教育，办好特殊教育、继续教育，推动县职业技术学校西校区和实训基地建设。实施“新强师工程”，年内至少新招聘300名教师逐步解决结构性缺编问题。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eastAsia="zh-CN"/>
        </w:rPr>
        <w:t>建设平安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文明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eastAsia="zh-CN"/>
        </w:rPr>
        <w:t>遂溪。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大力推进精神文明建设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加快推进基层社会治理现代化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常态化开展扫黑除恶，严厉打击电信网络诈骗、盗窃、赌博等突出违法犯罪行为，扎实做好禁毒工作。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进一步完善安全生产责任体系，严格落实安全生产各项规定，坚决防范和遏制重特大事故发生。健全突发事件应急体系，进一步加快应急资源、救援队伍、消防力量整合，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加快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推进应急救援基地建设工作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。强化食品药品安全监管和重大活动食品安全保障，确保人民群众生命安全。与此同时，全力推进统计、妇女儿童、共青团、档案事业、供销、县志修编、残疾人事业、气象地震监测等各项工作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31"/>
          <w:right w:val="none" w:color="000000" w:sz="0" w:space="0"/>
        </w:pBdr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报告完毕。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701" w:right="1474" w:bottom="113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gka0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>2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lNzZiMDllNmU1NmIxODNhNGNiYjFkNjJiNGZlYWYifQ=="/>
  </w:docVars>
  <w:rsids>
    <w:rsidRoot w:val="61196BFC"/>
    <w:rsid w:val="0008701B"/>
    <w:rsid w:val="000F48C4"/>
    <w:rsid w:val="00290214"/>
    <w:rsid w:val="002A00BA"/>
    <w:rsid w:val="00326B7D"/>
    <w:rsid w:val="00431D7E"/>
    <w:rsid w:val="00442757"/>
    <w:rsid w:val="004742BB"/>
    <w:rsid w:val="004B477E"/>
    <w:rsid w:val="004D0B3A"/>
    <w:rsid w:val="00512CDE"/>
    <w:rsid w:val="005F3A26"/>
    <w:rsid w:val="00605EDB"/>
    <w:rsid w:val="00735FB5"/>
    <w:rsid w:val="007F6C2C"/>
    <w:rsid w:val="00800E7B"/>
    <w:rsid w:val="00834246"/>
    <w:rsid w:val="00883728"/>
    <w:rsid w:val="00895E5B"/>
    <w:rsid w:val="008A5E97"/>
    <w:rsid w:val="009478C4"/>
    <w:rsid w:val="00964260"/>
    <w:rsid w:val="00A349D3"/>
    <w:rsid w:val="00A524DB"/>
    <w:rsid w:val="00B05CA3"/>
    <w:rsid w:val="00B233D2"/>
    <w:rsid w:val="00BD0D52"/>
    <w:rsid w:val="00CD79DA"/>
    <w:rsid w:val="00DE23EE"/>
    <w:rsid w:val="00E763EE"/>
    <w:rsid w:val="00F61D67"/>
    <w:rsid w:val="00FC4B0C"/>
    <w:rsid w:val="00FD2ABF"/>
    <w:rsid w:val="011E27BC"/>
    <w:rsid w:val="016F0AC4"/>
    <w:rsid w:val="01791910"/>
    <w:rsid w:val="01860D79"/>
    <w:rsid w:val="019B770C"/>
    <w:rsid w:val="01C97C32"/>
    <w:rsid w:val="01CB6AC6"/>
    <w:rsid w:val="021A2D8A"/>
    <w:rsid w:val="025A704C"/>
    <w:rsid w:val="02867E41"/>
    <w:rsid w:val="02A640DF"/>
    <w:rsid w:val="02B01361"/>
    <w:rsid w:val="02B135C6"/>
    <w:rsid w:val="031119A3"/>
    <w:rsid w:val="031C70CD"/>
    <w:rsid w:val="035574E9"/>
    <w:rsid w:val="038C592B"/>
    <w:rsid w:val="038E2066"/>
    <w:rsid w:val="04A929D5"/>
    <w:rsid w:val="05316D17"/>
    <w:rsid w:val="05335E10"/>
    <w:rsid w:val="05665FF1"/>
    <w:rsid w:val="058135DA"/>
    <w:rsid w:val="060D3FC1"/>
    <w:rsid w:val="065619FD"/>
    <w:rsid w:val="06D70106"/>
    <w:rsid w:val="06DA415C"/>
    <w:rsid w:val="072906D6"/>
    <w:rsid w:val="072D2F81"/>
    <w:rsid w:val="07785DA6"/>
    <w:rsid w:val="07FA5565"/>
    <w:rsid w:val="0822685D"/>
    <w:rsid w:val="08244879"/>
    <w:rsid w:val="083440C9"/>
    <w:rsid w:val="085727A5"/>
    <w:rsid w:val="085B69D1"/>
    <w:rsid w:val="08B01EA1"/>
    <w:rsid w:val="08F53257"/>
    <w:rsid w:val="08F978D7"/>
    <w:rsid w:val="09063A40"/>
    <w:rsid w:val="09253B4E"/>
    <w:rsid w:val="093D4E35"/>
    <w:rsid w:val="094E62B3"/>
    <w:rsid w:val="098440CD"/>
    <w:rsid w:val="09A4266F"/>
    <w:rsid w:val="09FF20D5"/>
    <w:rsid w:val="0A330C97"/>
    <w:rsid w:val="0AC50D0A"/>
    <w:rsid w:val="0AEC4F01"/>
    <w:rsid w:val="0AF445C5"/>
    <w:rsid w:val="0B077EE5"/>
    <w:rsid w:val="0B305746"/>
    <w:rsid w:val="0B6265B0"/>
    <w:rsid w:val="0B7078E0"/>
    <w:rsid w:val="0B90395F"/>
    <w:rsid w:val="0BE70A5D"/>
    <w:rsid w:val="0BF400AB"/>
    <w:rsid w:val="0C431300"/>
    <w:rsid w:val="0C882A07"/>
    <w:rsid w:val="0CA94C77"/>
    <w:rsid w:val="0D253525"/>
    <w:rsid w:val="0D2546FA"/>
    <w:rsid w:val="0D2C680B"/>
    <w:rsid w:val="0D9B6F6A"/>
    <w:rsid w:val="0E941256"/>
    <w:rsid w:val="0E9F1FEA"/>
    <w:rsid w:val="0F0419AA"/>
    <w:rsid w:val="0F286F59"/>
    <w:rsid w:val="0F6F336A"/>
    <w:rsid w:val="10255728"/>
    <w:rsid w:val="10C12861"/>
    <w:rsid w:val="11274F5F"/>
    <w:rsid w:val="117175A8"/>
    <w:rsid w:val="11AB2D4C"/>
    <w:rsid w:val="11AC50BF"/>
    <w:rsid w:val="12616853"/>
    <w:rsid w:val="13117F17"/>
    <w:rsid w:val="133B4A47"/>
    <w:rsid w:val="13A4281C"/>
    <w:rsid w:val="142B179D"/>
    <w:rsid w:val="14367835"/>
    <w:rsid w:val="14535FF1"/>
    <w:rsid w:val="148D3AD6"/>
    <w:rsid w:val="14A80582"/>
    <w:rsid w:val="14F74BCE"/>
    <w:rsid w:val="15732DB2"/>
    <w:rsid w:val="15AF44E9"/>
    <w:rsid w:val="166464A6"/>
    <w:rsid w:val="16CE3CC8"/>
    <w:rsid w:val="16EF0CC4"/>
    <w:rsid w:val="175FA844"/>
    <w:rsid w:val="1763479D"/>
    <w:rsid w:val="1773C1C9"/>
    <w:rsid w:val="178A1D29"/>
    <w:rsid w:val="17DC743E"/>
    <w:rsid w:val="18235D02"/>
    <w:rsid w:val="18300840"/>
    <w:rsid w:val="18526BEA"/>
    <w:rsid w:val="18722398"/>
    <w:rsid w:val="18842C1C"/>
    <w:rsid w:val="189D3850"/>
    <w:rsid w:val="19090E92"/>
    <w:rsid w:val="194B0454"/>
    <w:rsid w:val="19995F67"/>
    <w:rsid w:val="19A03A89"/>
    <w:rsid w:val="19CF6119"/>
    <w:rsid w:val="19D37A2B"/>
    <w:rsid w:val="1A1A3838"/>
    <w:rsid w:val="1A277D03"/>
    <w:rsid w:val="1A725422"/>
    <w:rsid w:val="1A8769F4"/>
    <w:rsid w:val="1B1434D2"/>
    <w:rsid w:val="1B1A7868"/>
    <w:rsid w:val="1B55692F"/>
    <w:rsid w:val="1B8E001D"/>
    <w:rsid w:val="1BB43819"/>
    <w:rsid w:val="1BC60E46"/>
    <w:rsid w:val="1BD6553D"/>
    <w:rsid w:val="1BFBBC12"/>
    <w:rsid w:val="1C055E22"/>
    <w:rsid w:val="1C0A06AA"/>
    <w:rsid w:val="1C5841A4"/>
    <w:rsid w:val="1C776FFB"/>
    <w:rsid w:val="1C7E1EAB"/>
    <w:rsid w:val="1C9378D2"/>
    <w:rsid w:val="1CA11F23"/>
    <w:rsid w:val="1CBA2BFC"/>
    <w:rsid w:val="1CBF7C29"/>
    <w:rsid w:val="1CD02D1B"/>
    <w:rsid w:val="1CDC026C"/>
    <w:rsid w:val="1CDE00E4"/>
    <w:rsid w:val="1D766F53"/>
    <w:rsid w:val="1DF0762A"/>
    <w:rsid w:val="1DF62F69"/>
    <w:rsid w:val="1E2843A1"/>
    <w:rsid w:val="1E2F76C7"/>
    <w:rsid w:val="1E3571ED"/>
    <w:rsid w:val="1E3C52B6"/>
    <w:rsid w:val="1E54176F"/>
    <w:rsid w:val="1EC60ADB"/>
    <w:rsid w:val="1EEDDC7C"/>
    <w:rsid w:val="1EF5F2C3"/>
    <w:rsid w:val="1F73418F"/>
    <w:rsid w:val="1F751DB2"/>
    <w:rsid w:val="1FAB07A6"/>
    <w:rsid w:val="1FC13A8E"/>
    <w:rsid w:val="1FCA9724"/>
    <w:rsid w:val="20095DFD"/>
    <w:rsid w:val="20962865"/>
    <w:rsid w:val="20E4735B"/>
    <w:rsid w:val="211D3C0E"/>
    <w:rsid w:val="214958AB"/>
    <w:rsid w:val="2217240B"/>
    <w:rsid w:val="227120F3"/>
    <w:rsid w:val="22822F43"/>
    <w:rsid w:val="22F56BF1"/>
    <w:rsid w:val="233FA73D"/>
    <w:rsid w:val="23AC798E"/>
    <w:rsid w:val="246E3BEE"/>
    <w:rsid w:val="2481535E"/>
    <w:rsid w:val="24C33737"/>
    <w:rsid w:val="24E8008F"/>
    <w:rsid w:val="24F60F25"/>
    <w:rsid w:val="25021A04"/>
    <w:rsid w:val="25441769"/>
    <w:rsid w:val="2572319D"/>
    <w:rsid w:val="25A753BA"/>
    <w:rsid w:val="26881B2A"/>
    <w:rsid w:val="26C10E86"/>
    <w:rsid w:val="273B1A32"/>
    <w:rsid w:val="27412B5B"/>
    <w:rsid w:val="27517AAB"/>
    <w:rsid w:val="27981B0E"/>
    <w:rsid w:val="27D1498C"/>
    <w:rsid w:val="286D528A"/>
    <w:rsid w:val="28D42F69"/>
    <w:rsid w:val="28E74DF2"/>
    <w:rsid w:val="29986FAA"/>
    <w:rsid w:val="29C7606F"/>
    <w:rsid w:val="29C810F2"/>
    <w:rsid w:val="29CB06AB"/>
    <w:rsid w:val="2A427565"/>
    <w:rsid w:val="2A742AF1"/>
    <w:rsid w:val="2B177F19"/>
    <w:rsid w:val="2B6D61F7"/>
    <w:rsid w:val="2B786611"/>
    <w:rsid w:val="2B9D4B19"/>
    <w:rsid w:val="2BA47406"/>
    <w:rsid w:val="2BEC6CCB"/>
    <w:rsid w:val="2C047EA4"/>
    <w:rsid w:val="2C2C64EC"/>
    <w:rsid w:val="2C665358"/>
    <w:rsid w:val="2C6F201F"/>
    <w:rsid w:val="2C76697F"/>
    <w:rsid w:val="2CC751AF"/>
    <w:rsid w:val="2CDA4BBB"/>
    <w:rsid w:val="2CED6DC1"/>
    <w:rsid w:val="2E0508F7"/>
    <w:rsid w:val="2E873252"/>
    <w:rsid w:val="2E8B4734"/>
    <w:rsid w:val="2EDD8E62"/>
    <w:rsid w:val="2F0F544F"/>
    <w:rsid w:val="2F122F92"/>
    <w:rsid w:val="2F5D046B"/>
    <w:rsid w:val="2FA74C42"/>
    <w:rsid w:val="2FA84E8F"/>
    <w:rsid w:val="2FAC06E4"/>
    <w:rsid w:val="2FBB04DF"/>
    <w:rsid w:val="2FE7F1A6"/>
    <w:rsid w:val="30101D96"/>
    <w:rsid w:val="30312F9D"/>
    <w:rsid w:val="30B50B81"/>
    <w:rsid w:val="30C13A4A"/>
    <w:rsid w:val="30C47C02"/>
    <w:rsid w:val="30D91575"/>
    <w:rsid w:val="30F71CD3"/>
    <w:rsid w:val="31254ECE"/>
    <w:rsid w:val="31731536"/>
    <w:rsid w:val="31B642F2"/>
    <w:rsid w:val="32C62361"/>
    <w:rsid w:val="34657457"/>
    <w:rsid w:val="35702D2D"/>
    <w:rsid w:val="357765B4"/>
    <w:rsid w:val="35A01D60"/>
    <w:rsid w:val="35CF4CAC"/>
    <w:rsid w:val="36746A25"/>
    <w:rsid w:val="367A2BEB"/>
    <w:rsid w:val="367F3A08"/>
    <w:rsid w:val="369D5B96"/>
    <w:rsid w:val="36DB2931"/>
    <w:rsid w:val="36DD2EDB"/>
    <w:rsid w:val="36F772B5"/>
    <w:rsid w:val="36FA9CA8"/>
    <w:rsid w:val="36FFE4B2"/>
    <w:rsid w:val="37006B50"/>
    <w:rsid w:val="37532CA8"/>
    <w:rsid w:val="37563EFF"/>
    <w:rsid w:val="37676F31"/>
    <w:rsid w:val="37C60704"/>
    <w:rsid w:val="37FDFC1C"/>
    <w:rsid w:val="37FE8545"/>
    <w:rsid w:val="382B67B9"/>
    <w:rsid w:val="385C2E16"/>
    <w:rsid w:val="38E61255"/>
    <w:rsid w:val="39043698"/>
    <w:rsid w:val="395F05E8"/>
    <w:rsid w:val="39917CC5"/>
    <w:rsid w:val="3A0354F8"/>
    <w:rsid w:val="3A9C574C"/>
    <w:rsid w:val="3AB235B9"/>
    <w:rsid w:val="3AE773FF"/>
    <w:rsid w:val="3B2525B7"/>
    <w:rsid w:val="3B882AAD"/>
    <w:rsid w:val="3BA57793"/>
    <w:rsid w:val="3C177780"/>
    <w:rsid w:val="3C681D8A"/>
    <w:rsid w:val="3CB4291C"/>
    <w:rsid w:val="3CE00A1C"/>
    <w:rsid w:val="3CF139D8"/>
    <w:rsid w:val="3D330513"/>
    <w:rsid w:val="3D495E2C"/>
    <w:rsid w:val="3D843F4F"/>
    <w:rsid w:val="3D854317"/>
    <w:rsid w:val="3DEF172C"/>
    <w:rsid w:val="3E263CAA"/>
    <w:rsid w:val="3E8451EA"/>
    <w:rsid w:val="3E8F459F"/>
    <w:rsid w:val="3EBB13BE"/>
    <w:rsid w:val="3ED67465"/>
    <w:rsid w:val="3EF560E4"/>
    <w:rsid w:val="3F693A16"/>
    <w:rsid w:val="3F7F41B8"/>
    <w:rsid w:val="3F89EBE0"/>
    <w:rsid w:val="3FAE4EAC"/>
    <w:rsid w:val="3FCE5428"/>
    <w:rsid w:val="3FF385DF"/>
    <w:rsid w:val="408917B1"/>
    <w:rsid w:val="40B47A13"/>
    <w:rsid w:val="411C19AD"/>
    <w:rsid w:val="41346947"/>
    <w:rsid w:val="418B24FF"/>
    <w:rsid w:val="41A47C7E"/>
    <w:rsid w:val="41F90CF1"/>
    <w:rsid w:val="42222D25"/>
    <w:rsid w:val="423215EA"/>
    <w:rsid w:val="42EE5B0D"/>
    <w:rsid w:val="42F9CA9C"/>
    <w:rsid w:val="430F22DD"/>
    <w:rsid w:val="43182620"/>
    <w:rsid w:val="43F722D2"/>
    <w:rsid w:val="43F953AE"/>
    <w:rsid w:val="441164F8"/>
    <w:rsid w:val="4444577D"/>
    <w:rsid w:val="446C6BBA"/>
    <w:rsid w:val="44E90F21"/>
    <w:rsid w:val="454D5FC1"/>
    <w:rsid w:val="4556239B"/>
    <w:rsid w:val="45881750"/>
    <w:rsid w:val="45DC1A1C"/>
    <w:rsid w:val="45DF757E"/>
    <w:rsid w:val="461C687A"/>
    <w:rsid w:val="46303515"/>
    <w:rsid w:val="46633A7A"/>
    <w:rsid w:val="46E82550"/>
    <w:rsid w:val="47360F57"/>
    <w:rsid w:val="473C376D"/>
    <w:rsid w:val="47501AE4"/>
    <w:rsid w:val="478101A3"/>
    <w:rsid w:val="47F9FB03"/>
    <w:rsid w:val="48337155"/>
    <w:rsid w:val="485D2E6B"/>
    <w:rsid w:val="48BCF0FE"/>
    <w:rsid w:val="497525AB"/>
    <w:rsid w:val="49AF3AF3"/>
    <w:rsid w:val="49BC3715"/>
    <w:rsid w:val="4A6A3171"/>
    <w:rsid w:val="4A896D5D"/>
    <w:rsid w:val="4AF018C8"/>
    <w:rsid w:val="4B531766"/>
    <w:rsid w:val="4B7C7537"/>
    <w:rsid w:val="4BE820B5"/>
    <w:rsid w:val="4C417B78"/>
    <w:rsid w:val="4CCC0113"/>
    <w:rsid w:val="4E353C6C"/>
    <w:rsid w:val="4E38633B"/>
    <w:rsid w:val="4E45017D"/>
    <w:rsid w:val="4E5C54C6"/>
    <w:rsid w:val="4E671287"/>
    <w:rsid w:val="4EB13AD7"/>
    <w:rsid w:val="4EDB7FDA"/>
    <w:rsid w:val="4F0364A0"/>
    <w:rsid w:val="4F2C2A98"/>
    <w:rsid w:val="4F766417"/>
    <w:rsid w:val="4F9510DC"/>
    <w:rsid w:val="50355A16"/>
    <w:rsid w:val="50507417"/>
    <w:rsid w:val="505A1688"/>
    <w:rsid w:val="51171EAB"/>
    <w:rsid w:val="517B1EFC"/>
    <w:rsid w:val="51D35A9F"/>
    <w:rsid w:val="51D44D2A"/>
    <w:rsid w:val="51D62BDC"/>
    <w:rsid w:val="51D75590"/>
    <w:rsid w:val="51F15F26"/>
    <w:rsid w:val="52097713"/>
    <w:rsid w:val="52351E00"/>
    <w:rsid w:val="526F67D5"/>
    <w:rsid w:val="527340EA"/>
    <w:rsid w:val="52C33D03"/>
    <w:rsid w:val="53035AE2"/>
    <w:rsid w:val="533B0727"/>
    <w:rsid w:val="53447282"/>
    <w:rsid w:val="53B51901"/>
    <w:rsid w:val="53FF6032"/>
    <w:rsid w:val="54146003"/>
    <w:rsid w:val="542B364A"/>
    <w:rsid w:val="54501629"/>
    <w:rsid w:val="5473559D"/>
    <w:rsid w:val="54E4045B"/>
    <w:rsid w:val="558D2A9E"/>
    <w:rsid w:val="55C1544D"/>
    <w:rsid w:val="56087A92"/>
    <w:rsid w:val="561548D9"/>
    <w:rsid w:val="561E42B6"/>
    <w:rsid w:val="564231F4"/>
    <w:rsid w:val="56465220"/>
    <w:rsid w:val="56FB7E20"/>
    <w:rsid w:val="56FFC62D"/>
    <w:rsid w:val="571A6E66"/>
    <w:rsid w:val="57226D4E"/>
    <w:rsid w:val="57AD23A4"/>
    <w:rsid w:val="57DE67BA"/>
    <w:rsid w:val="58662874"/>
    <w:rsid w:val="58C86992"/>
    <w:rsid w:val="58D21A3D"/>
    <w:rsid w:val="58FD640D"/>
    <w:rsid w:val="592C2884"/>
    <w:rsid w:val="59A04C8D"/>
    <w:rsid w:val="59C7413C"/>
    <w:rsid w:val="59EB867F"/>
    <w:rsid w:val="5A0E4650"/>
    <w:rsid w:val="5A605FA4"/>
    <w:rsid w:val="5AA56F60"/>
    <w:rsid w:val="5AB50438"/>
    <w:rsid w:val="5AED597E"/>
    <w:rsid w:val="5AEF4CF2"/>
    <w:rsid w:val="5B026204"/>
    <w:rsid w:val="5B4C48AC"/>
    <w:rsid w:val="5B6811D9"/>
    <w:rsid w:val="5BBA0089"/>
    <w:rsid w:val="5BE04AE3"/>
    <w:rsid w:val="5BF967E0"/>
    <w:rsid w:val="5BFFB34F"/>
    <w:rsid w:val="5C174F17"/>
    <w:rsid w:val="5C1A1D97"/>
    <w:rsid w:val="5C1E6251"/>
    <w:rsid w:val="5C445C66"/>
    <w:rsid w:val="5C5F16F6"/>
    <w:rsid w:val="5C6739B4"/>
    <w:rsid w:val="5C77144E"/>
    <w:rsid w:val="5C7787FC"/>
    <w:rsid w:val="5C7F414C"/>
    <w:rsid w:val="5CBA4B26"/>
    <w:rsid w:val="5D296EBB"/>
    <w:rsid w:val="5DD443DB"/>
    <w:rsid w:val="5DE375EE"/>
    <w:rsid w:val="5DFBF837"/>
    <w:rsid w:val="5E523D12"/>
    <w:rsid w:val="5E897C12"/>
    <w:rsid w:val="5E970E7A"/>
    <w:rsid w:val="5EA75B6A"/>
    <w:rsid w:val="5EC25065"/>
    <w:rsid w:val="5EE6345C"/>
    <w:rsid w:val="5EFBF29A"/>
    <w:rsid w:val="5F33AFAC"/>
    <w:rsid w:val="5F4B136B"/>
    <w:rsid w:val="5F506981"/>
    <w:rsid w:val="5F60212E"/>
    <w:rsid w:val="5FED7115"/>
    <w:rsid w:val="5FF7F8ED"/>
    <w:rsid w:val="5FFC5EAB"/>
    <w:rsid w:val="601560D9"/>
    <w:rsid w:val="60576EFA"/>
    <w:rsid w:val="60714096"/>
    <w:rsid w:val="61196BFC"/>
    <w:rsid w:val="611E6A73"/>
    <w:rsid w:val="611E7224"/>
    <w:rsid w:val="614157C1"/>
    <w:rsid w:val="61561797"/>
    <w:rsid w:val="619E1C26"/>
    <w:rsid w:val="621524D1"/>
    <w:rsid w:val="624F50BB"/>
    <w:rsid w:val="626D537F"/>
    <w:rsid w:val="627B76BE"/>
    <w:rsid w:val="627F2D3F"/>
    <w:rsid w:val="6287090C"/>
    <w:rsid w:val="62BD23D5"/>
    <w:rsid w:val="62E43C41"/>
    <w:rsid w:val="62E47419"/>
    <w:rsid w:val="632054EC"/>
    <w:rsid w:val="632F7B04"/>
    <w:rsid w:val="6346440D"/>
    <w:rsid w:val="6420025F"/>
    <w:rsid w:val="6473623A"/>
    <w:rsid w:val="647C3D75"/>
    <w:rsid w:val="648D4123"/>
    <w:rsid w:val="652E5491"/>
    <w:rsid w:val="65961B8C"/>
    <w:rsid w:val="65EB7DDE"/>
    <w:rsid w:val="66174A7E"/>
    <w:rsid w:val="663E7534"/>
    <w:rsid w:val="66467A5C"/>
    <w:rsid w:val="666C4DD1"/>
    <w:rsid w:val="66790EBA"/>
    <w:rsid w:val="669B5489"/>
    <w:rsid w:val="66A01F9C"/>
    <w:rsid w:val="66FF502A"/>
    <w:rsid w:val="67317098"/>
    <w:rsid w:val="67A52D9F"/>
    <w:rsid w:val="67C474FA"/>
    <w:rsid w:val="67D76489"/>
    <w:rsid w:val="67FF53BF"/>
    <w:rsid w:val="683E1A6D"/>
    <w:rsid w:val="68815DFE"/>
    <w:rsid w:val="688726F2"/>
    <w:rsid w:val="68BB12E2"/>
    <w:rsid w:val="68C1444C"/>
    <w:rsid w:val="68E83081"/>
    <w:rsid w:val="68F20645"/>
    <w:rsid w:val="69220BB2"/>
    <w:rsid w:val="69FD2F76"/>
    <w:rsid w:val="6A021D93"/>
    <w:rsid w:val="6B910501"/>
    <w:rsid w:val="6B9E05EE"/>
    <w:rsid w:val="6BA778B6"/>
    <w:rsid w:val="6BAA7E66"/>
    <w:rsid w:val="6BBB33D4"/>
    <w:rsid w:val="6BCC605C"/>
    <w:rsid w:val="6C134FBF"/>
    <w:rsid w:val="6C1C1572"/>
    <w:rsid w:val="6C393979"/>
    <w:rsid w:val="6C904861"/>
    <w:rsid w:val="6CAB4989"/>
    <w:rsid w:val="6D08089B"/>
    <w:rsid w:val="6D212DC1"/>
    <w:rsid w:val="6D676F50"/>
    <w:rsid w:val="6D7A6C25"/>
    <w:rsid w:val="6DB05462"/>
    <w:rsid w:val="6DBFE3C9"/>
    <w:rsid w:val="6DC8156D"/>
    <w:rsid w:val="6DFF2062"/>
    <w:rsid w:val="6E547112"/>
    <w:rsid w:val="6E723BA8"/>
    <w:rsid w:val="6E9F31A1"/>
    <w:rsid w:val="6ECE19F3"/>
    <w:rsid w:val="6EFA5F30"/>
    <w:rsid w:val="6F7B3A96"/>
    <w:rsid w:val="6F8D739D"/>
    <w:rsid w:val="6FBF0E41"/>
    <w:rsid w:val="6FBF3C0F"/>
    <w:rsid w:val="6FED0173"/>
    <w:rsid w:val="6FF23134"/>
    <w:rsid w:val="6FF4E160"/>
    <w:rsid w:val="6FF6B8F7"/>
    <w:rsid w:val="6FFF827D"/>
    <w:rsid w:val="70AF11CD"/>
    <w:rsid w:val="70B84C51"/>
    <w:rsid w:val="70C02AFC"/>
    <w:rsid w:val="70C84DBE"/>
    <w:rsid w:val="711F75F7"/>
    <w:rsid w:val="713422B3"/>
    <w:rsid w:val="714F2EF2"/>
    <w:rsid w:val="7153707A"/>
    <w:rsid w:val="716B7B60"/>
    <w:rsid w:val="7188260A"/>
    <w:rsid w:val="71BE02F6"/>
    <w:rsid w:val="71E915C0"/>
    <w:rsid w:val="71EC3635"/>
    <w:rsid w:val="72270DF8"/>
    <w:rsid w:val="737256E8"/>
    <w:rsid w:val="73D9290F"/>
    <w:rsid w:val="73EE6A8D"/>
    <w:rsid w:val="73FB0B77"/>
    <w:rsid w:val="740C038A"/>
    <w:rsid w:val="74185868"/>
    <w:rsid w:val="747D27EA"/>
    <w:rsid w:val="747E6B5C"/>
    <w:rsid w:val="749C3B9C"/>
    <w:rsid w:val="74C01FEF"/>
    <w:rsid w:val="74CB35F2"/>
    <w:rsid w:val="74D106ED"/>
    <w:rsid w:val="74DA2B1D"/>
    <w:rsid w:val="757F196C"/>
    <w:rsid w:val="75947C69"/>
    <w:rsid w:val="75C86E1A"/>
    <w:rsid w:val="76200A04"/>
    <w:rsid w:val="762536DF"/>
    <w:rsid w:val="76A42E74"/>
    <w:rsid w:val="76BA323D"/>
    <w:rsid w:val="76C23D97"/>
    <w:rsid w:val="77100FB2"/>
    <w:rsid w:val="771A5730"/>
    <w:rsid w:val="77437A35"/>
    <w:rsid w:val="77456701"/>
    <w:rsid w:val="775D49D3"/>
    <w:rsid w:val="776668EA"/>
    <w:rsid w:val="779FCA0D"/>
    <w:rsid w:val="77DF054C"/>
    <w:rsid w:val="77E6EDCE"/>
    <w:rsid w:val="77FFFADA"/>
    <w:rsid w:val="78071DCE"/>
    <w:rsid w:val="780D4829"/>
    <w:rsid w:val="786E7FAB"/>
    <w:rsid w:val="78816884"/>
    <w:rsid w:val="78E466AB"/>
    <w:rsid w:val="790A599B"/>
    <w:rsid w:val="79340070"/>
    <w:rsid w:val="794E1D23"/>
    <w:rsid w:val="795D494F"/>
    <w:rsid w:val="79634C20"/>
    <w:rsid w:val="79766B8D"/>
    <w:rsid w:val="79B81F3C"/>
    <w:rsid w:val="79BF078B"/>
    <w:rsid w:val="79EB8788"/>
    <w:rsid w:val="7A147D16"/>
    <w:rsid w:val="7A2A00A3"/>
    <w:rsid w:val="7A5263F1"/>
    <w:rsid w:val="7A6926AA"/>
    <w:rsid w:val="7A932CFE"/>
    <w:rsid w:val="7AC3368C"/>
    <w:rsid w:val="7AFF6782"/>
    <w:rsid w:val="7B97FC10"/>
    <w:rsid w:val="7BFD7A57"/>
    <w:rsid w:val="7BFFD42B"/>
    <w:rsid w:val="7C166C6D"/>
    <w:rsid w:val="7C5C31D1"/>
    <w:rsid w:val="7C7FF0C0"/>
    <w:rsid w:val="7C8E4EE1"/>
    <w:rsid w:val="7CA946AE"/>
    <w:rsid w:val="7CAB7CA3"/>
    <w:rsid w:val="7DBB5A8F"/>
    <w:rsid w:val="7DBE47FE"/>
    <w:rsid w:val="7DBED656"/>
    <w:rsid w:val="7DEB2F21"/>
    <w:rsid w:val="7DEF4620"/>
    <w:rsid w:val="7DFD1F79"/>
    <w:rsid w:val="7DFE57E3"/>
    <w:rsid w:val="7E2B2521"/>
    <w:rsid w:val="7E423978"/>
    <w:rsid w:val="7E5A461E"/>
    <w:rsid w:val="7E823350"/>
    <w:rsid w:val="7EBC185B"/>
    <w:rsid w:val="7EEF19C5"/>
    <w:rsid w:val="7EF60760"/>
    <w:rsid w:val="7F0D078F"/>
    <w:rsid w:val="7F2F952B"/>
    <w:rsid w:val="7FA721A3"/>
    <w:rsid w:val="7FB8173E"/>
    <w:rsid w:val="7FBB001B"/>
    <w:rsid w:val="7FD3EDB0"/>
    <w:rsid w:val="7FDB6364"/>
    <w:rsid w:val="7FDD1AF5"/>
    <w:rsid w:val="7FE60573"/>
    <w:rsid w:val="7FF3E9D4"/>
    <w:rsid w:val="7FF79512"/>
    <w:rsid w:val="7FFF0C3C"/>
    <w:rsid w:val="867F1D22"/>
    <w:rsid w:val="9AFD6F68"/>
    <w:rsid w:val="9B7FABBB"/>
    <w:rsid w:val="9D07F38D"/>
    <w:rsid w:val="9EA7CCA8"/>
    <w:rsid w:val="A3FB2A99"/>
    <w:rsid w:val="ADF908BC"/>
    <w:rsid w:val="AEEC6BBE"/>
    <w:rsid w:val="AEEFD6F3"/>
    <w:rsid w:val="AF376652"/>
    <w:rsid w:val="AFFF507C"/>
    <w:rsid w:val="B3FBB4F1"/>
    <w:rsid w:val="B77F5DBE"/>
    <w:rsid w:val="BBDE6EDC"/>
    <w:rsid w:val="BBF717FE"/>
    <w:rsid w:val="BBFAFA73"/>
    <w:rsid w:val="BC5FACEE"/>
    <w:rsid w:val="BCF27DDF"/>
    <w:rsid w:val="BDA767E3"/>
    <w:rsid w:val="BDBFD0ED"/>
    <w:rsid w:val="BDEFCF04"/>
    <w:rsid w:val="BDF9E76B"/>
    <w:rsid w:val="BEBF4179"/>
    <w:rsid w:val="BF6F4AED"/>
    <w:rsid w:val="BF7ABA5E"/>
    <w:rsid w:val="BF7DA5D2"/>
    <w:rsid w:val="BFBC3659"/>
    <w:rsid w:val="CB1ED264"/>
    <w:rsid w:val="CD310D05"/>
    <w:rsid w:val="D11F0819"/>
    <w:rsid w:val="D3FCD6CC"/>
    <w:rsid w:val="D7F98597"/>
    <w:rsid w:val="DA7A16A8"/>
    <w:rsid w:val="DDBDC632"/>
    <w:rsid w:val="DDD4B293"/>
    <w:rsid w:val="DDFFC818"/>
    <w:rsid w:val="DEEAC9BD"/>
    <w:rsid w:val="DF06F3B3"/>
    <w:rsid w:val="DF5FC21E"/>
    <w:rsid w:val="DF7F2F30"/>
    <w:rsid w:val="DFF23C07"/>
    <w:rsid w:val="E3FF5A41"/>
    <w:rsid w:val="EB7EAA4F"/>
    <w:rsid w:val="EF8FA709"/>
    <w:rsid w:val="F1C3B004"/>
    <w:rsid w:val="F1F7F173"/>
    <w:rsid w:val="F29FCF96"/>
    <w:rsid w:val="F2BD171D"/>
    <w:rsid w:val="F2DD91C5"/>
    <w:rsid w:val="F39238F4"/>
    <w:rsid w:val="F3CF09D8"/>
    <w:rsid w:val="F3FEC832"/>
    <w:rsid w:val="F4C53566"/>
    <w:rsid w:val="F5F9DE7B"/>
    <w:rsid w:val="F75F1FED"/>
    <w:rsid w:val="F79FC107"/>
    <w:rsid w:val="F7AB0762"/>
    <w:rsid w:val="F7BFE877"/>
    <w:rsid w:val="FA7FEE40"/>
    <w:rsid w:val="FAEB2A8A"/>
    <w:rsid w:val="FBFF5784"/>
    <w:rsid w:val="FBFF6393"/>
    <w:rsid w:val="FCA2C62B"/>
    <w:rsid w:val="FDABAD7A"/>
    <w:rsid w:val="FDB3A90B"/>
    <w:rsid w:val="FDBDD3D3"/>
    <w:rsid w:val="FDE70238"/>
    <w:rsid w:val="FDF4B5C4"/>
    <w:rsid w:val="FDF57ACE"/>
    <w:rsid w:val="FDFE744E"/>
    <w:rsid w:val="FE5BAB31"/>
    <w:rsid w:val="FE7C8764"/>
    <w:rsid w:val="FEAE4E42"/>
    <w:rsid w:val="FED5769A"/>
    <w:rsid w:val="FEDF2DE0"/>
    <w:rsid w:val="FF0C165D"/>
    <w:rsid w:val="FF5BE84E"/>
    <w:rsid w:val="FF5DD857"/>
    <w:rsid w:val="FF6F3C2D"/>
    <w:rsid w:val="FF6FD17F"/>
    <w:rsid w:val="FF6FDB5C"/>
    <w:rsid w:val="FF7BA2B3"/>
    <w:rsid w:val="FF7CCFD4"/>
    <w:rsid w:val="FFA836C3"/>
    <w:rsid w:val="FFBF3B61"/>
    <w:rsid w:val="FFCE3798"/>
    <w:rsid w:val="FFDB1789"/>
    <w:rsid w:val="FFDBD237"/>
    <w:rsid w:val="FFF7C58F"/>
    <w:rsid w:val="FFFAC8D9"/>
    <w:rsid w:val="FFFBCF27"/>
    <w:rsid w:val="FFFCE7DF"/>
    <w:rsid w:val="FFFE4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99"/>
    <w:pPr>
      <w:ind w:firstLine="420"/>
    </w:pPr>
  </w:style>
  <w:style w:type="paragraph" w:styleId="3">
    <w:name w:val="Body Text Indent"/>
    <w:basedOn w:val="1"/>
    <w:qFormat/>
    <w:uiPriority w:val="0"/>
    <w:pPr>
      <w:ind w:firstLine="640" w:firstLineChars="200"/>
    </w:pPr>
    <w:rPr>
      <w:rFonts w:ascii="楷体_GB2312" w:eastAsia="楷体_GB2312"/>
      <w:sz w:val="32"/>
      <w:szCs w:val="28"/>
    </w:rPr>
  </w:style>
  <w:style w:type="paragraph" w:styleId="4">
    <w:name w:val="Body Text"/>
    <w:basedOn w:val="1"/>
    <w:next w:val="5"/>
    <w:qFormat/>
    <w:uiPriority w:val="0"/>
    <w:pPr>
      <w:tabs>
        <w:tab w:val="left" w:pos="562"/>
        <w:tab w:val="left" w:pos="3372"/>
        <w:tab w:val="left" w:pos="3653"/>
      </w:tabs>
    </w:pPr>
    <w:rPr>
      <w:rFonts w:ascii="Times New Roman" w:hAnsi="Times New Roman" w:eastAsia="宋体" w:cs="Times New Roman"/>
    </w:rPr>
  </w:style>
  <w:style w:type="paragraph" w:styleId="5">
    <w:name w:val="Title"/>
    <w:next w:val="1"/>
    <w:qFormat/>
    <w:uiPriority w:val="0"/>
    <w:pPr>
      <w:widowControl w:val="0"/>
      <w:spacing w:before="240" w:after="60" w:line="560" w:lineRule="exact"/>
      <w:jc w:val="center"/>
      <w:outlineLvl w:val="0"/>
    </w:pPr>
    <w:rPr>
      <w:rFonts w:ascii="Calibri Light" w:hAnsi="Calibri Light" w:eastAsia="宋体" w:cs="Times New Roman"/>
      <w:b/>
      <w:bCs/>
      <w:kern w:val="2"/>
      <w:sz w:val="32"/>
      <w:szCs w:val="32"/>
      <w:lang w:val="en-US" w:eastAsia="zh-CN" w:bidi="ar-SA"/>
    </w:rPr>
  </w:style>
  <w:style w:type="paragraph" w:styleId="6">
    <w:name w:val="Normal Indent"/>
    <w:basedOn w:val="1"/>
    <w:qFormat/>
    <w:uiPriority w:val="0"/>
    <w:pPr>
      <w:ind w:firstLine="420" w:firstLineChars="2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2"/>
    <w:basedOn w:val="1"/>
    <w:next w:val="1"/>
    <w:qFormat/>
    <w:uiPriority w:val="0"/>
    <w:pPr>
      <w:ind w:left="420" w:leftChars="200"/>
    </w:p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Strong"/>
    <w:basedOn w:val="12"/>
    <w:qFormat/>
    <w:uiPriority w:val="0"/>
    <w:rPr>
      <w:b/>
      <w:bCs/>
    </w:rPr>
  </w:style>
  <w:style w:type="paragraph" w:customStyle="1" w:styleId="14">
    <w:name w:val="NormalIndent"/>
    <w:basedOn w:val="1"/>
    <w:qFormat/>
    <w:uiPriority w:val="0"/>
    <w:pPr>
      <w:spacing w:line="240" w:lineRule="auto"/>
      <w:ind w:firstLine="420" w:firstLineChars="200"/>
      <w:jc w:val="both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7283</Words>
  <Characters>7709</Characters>
  <Lines>7</Lines>
  <Paragraphs>18</Paragraphs>
  <TotalTime>18</TotalTime>
  <ScaleCrop>false</ScaleCrop>
  <LinksUpToDate>false</LinksUpToDate>
  <CharactersWithSpaces>7709</CharactersWithSpaces>
  <Application>WPS Office_11.8.2.1115_F1E327BC-269C-435d-A152-05C5408002CA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2019-07-18T15:32:00Z</dcterms:created>
  <dc:creator>C.Kwok</dc:creator>
  <cp:lastModifiedBy>sxzf41</cp:lastModifiedBy>
  <cp:lastPrinted>2022-07-27T15:13:00Z</cp:lastPrinted>
  <dcterms:modified xsi:type="dcterms:W3CDTF">2022-08-16T15:07:02Z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2052-11.8.2.1115</vt:lpwstr>
  </property>
  <property fmtid="{D5CDD505-2E9C-101B-9397-08002B2CF9AE}" pid="3" name="ICV">
    <vt:lpwstr>2A8AB27AC45D4A8EAE202598CB878956</vt:lpwstr>
  </property>
</Properties>
</file>