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eastAsia="仿宋_GB2312"/>
          <w:sz w:val="44"/>
          <w:szCs w:val="44"/>
        </w:rPr>
      </w:pPr>
    </w:p>
    <w:p>
      <w:pPr>
        <w:jc w:val="center"/>
        <w:rPr>
          <w:rFonts w:ascii="仿宋_GB2312" w:eastAsia="仿宋_GB2312"/>
          <w:sz w:val="44"/>
          <w:szCs w:val="44"/>
        </w:rPr>
      </w:pPr>
    </w:p>
    <w:p>
      <w:pPr>
        <w:jc w:val="right"/>
        <w:rPr>
          <w:rFonts w:ascii="仿宋_GB2312" w:eastAsia="仿宋_GB2312"/>
          <w:sz w:val="32"/>
          <w:szCs w:val="32"/>
        </w:rPr>
      </w:pPr>
      <w:r>
        <w:rPr>
          <w:rFonts w:hint="eastAsia" w:ascii="仿宋_GB2312" w:eastAsia="仿宋_GB2312"/>
          <w:sz w:val="32"/>
          <w:szCs w:val="32"/>
        </w:rPr>
        <w:t>遂国土资（利用）</w:t>
      </w:r>
      <w:r>
        <w:rPr>
          <w:rFonts w:hint="eastAsia" w:ascii="仿宋_GB2312" w:eastAsia="仿宋_GB2312" w:hAnsiTheme="minorEastAsia"/>
          <w:sz w:val="32"/>
          <w:szCs w:val="32"/>
        </w:rPr>
        <w:t>〔2018〕</w:t>
      </w:r>
      <w:r>
        <w:rPr>
          <w:rFonts w:hint="eastAsia" w:ascii="仿宋_GB2312" w:eastAsia="仿宋_GB2312" w:hAnsiTheme="minorEastAsia"/>
          <w:sz w:val="32"/>
          <w:szCs w:val="32"/>
          <w:lang w:val="en-US" w:eastAsia="zh-CN"/>
        </w:rPr>
        <w:t>281</w:t>
      </w:r>
      <w:r>
        <w:rPr>
          <w:rFonts w:hint="eastAsia" w:ascii="仿宋_GB2312" w:eastAsia="仿宋_GB2312" w:hAnsiTheme="minorEastAsia"/>
          <w:sz w:val="32"/>
          <w:szCs w:val="32"/>
        </w:rPr>
        <w:t>号</w:t>
      </w:r>
    </w:p>
    <w:p>
      <w:pPr>
        <w:jc w:val="center"/>
        <w:rPr>
          <w:b/>
          <w:sz w:val="44"/>
          <w:szCs w:val="44"/>
        </w:rPr>
      </w:pPr>
    </w:p>
    <w:p>
      <w:pPr>
        <w:spacing w:line="360" w:lineRule="auto"/>
        <w:jc w:val="center"/>
        <w:rPr>
          <w:rFonts w:ascii="宋体" w:hAnsi="宋体" w:eastAsia="宋体"/>
          <w:b/>
          <w:color w:val="000000"/>
          <w:sz w:val="44"/>
          <w:szCs w:val="44"/>
        </w:rPr>
      </w:pPr>
      <w:r>
        <w:rPr>
          <w:rFonts w:hint="eastAsia" w:ascii="宋体" w:hAnsi="宋体" w:eastAsia="宋体"/>
          <w:b/>
          <w:color w:val="000000"/>
          <w:sz w:val="44"/>
          <w:szCs w:val="44"/>
        </w:rPr>
        <w:t>关于公布遂溪县国有农用地基准地价编制项目成果的公告</w:t>
      </w:r>
    </w:p>
    <w:p>
      <w:pPr>
        <w:rPr>
          <w:sz w:val="32"/>
          <w:szCs w:val="32"/>
        </w:rPr>
      </w:pPr>
    </w:p>
    <w:p>
      <w:pPr>
        <w:keepNext w:val="0"/>
        <w:keepLines w:val="0"/>
        <w:pageBreakBefore w:val="0"/>
        <w:widowControl w:val="0"/>
        <w:kinsoku/>
        <w:wordWrap/>
        <w:overflowPunct/>
        <w:topLinePunct w:val="0"/>
        <w:autoSpaceDE/>
        <w:autoSpaceDN/>
        <w:bidi w:val="0"/>
        <w:adjustRightInd/>
        <w:snapToGrid/>
        <w:spacing w:line="500" w:lineRule="exact"/>
        <w:textAlignment w:val="center"/>
        <w:outlineLvl w:val="4"/>
        <w:rPr>
          <w:rFonts w:hint="eastAsia" w:ascii="仿宋" w:hAnsi="仿宋" w:eastAsia="仿宋" w:cs="仿宋"/>
          <w:color w:val="000000"/>
          <w:sz w:val="32"/>
          <w:szCs w:val="32"/>
        </w:rPr>
      </w:pPr>
      <w:r>
        <w:rPr>
          <w:rFonts w:hint="eastAsia" w:ascii="仿宋" w:hAnsi="仿宋" w:eastAsia="仿宋" w:cs="仿宋"/>
          <w:color w:val="000000"/>
          <w:sz w:val="32"/>
          <w:szCs w:val="32"/>
        </w:rPr>
        <w:t>各有关单位：</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center"/>
        <w:outlineLvl w:val="4"/>
        <w:rPr>
          <w:rFonts w:hint="eastAsia" w:ascii="仿宋" w:hAnsi="仿宋" w:eastAsia="仿宋" w:cs="仿宋"/>
          <w:color w:val="000000"/>
          <w:sz w:val="32"/>
          <w:szCs w:val="32"/>
        </w:rPr>
      </w:pPr>
      <w:r>
        <w:rPr>
          <w:rFonts w:hint="eastAsia" w:ascii="仿宋" w:hAnsi="仿宋" w:eastAsia="仿宋" w:cs="仿宋"/>
          <w:color w:val="000000"/>
          <w:sz w:val="32"/>
          <w:szCs w:val="32"/>
        </w:rPr>
        <w:t>根据《广东省国土资源厅关于进一步严格规范基准地价管理的通知》（粤国土资利用发〔2018〕8号）、《关于扩大国有土地有偿使用范围的意见》（国土资规〔2016〕20号）等文件要求，我局会同相关部门对遂溪县国有农用地基准地价进行了编制。经湛江市国土资源局验收通过，并报遂溪县人民政府批准，现将基准地价相关事宜公告如下：</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center"/>
        <w:outlineLvl w:val="4"/>
        <w:rPr>
          <w:rFonts w:hint="eastAsia" w:ascii="仿宋" w:hAnsi="仿宋" w:eastAsia="仿宋" w:cs="仿宋"/>
          <w:color w:val="000000"/>
          <w:sz w:val="32"/>
          <w:szCs w:val="32"/>
        </w:rPr>
      </w:pPr>
      <w:r>
        <w:rPr>
          <w:rFonts w:hint="eastAsia" w:ascii="仿宋" w:hAnsi="仿宋" w:eastAsia="仿宋" w:cs="仿宋"/>
          <w:color w:val="000000"/>
          <w:sz w:val="32"/>
          <w:szCs w:val="32"/>
        </w:rPr>
        <w:t>一、本轮基准地价编制项目的评估用途中，农用地分为耕地、园地、林地、坑塘水面、水库水面、设施农用地六类，宜农未利用地分为草地、内陆滩涂、河流水面、沿海滩涂四类，具体地价详见附件。</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center"/>
        <w:outlineLvl w:val="4"/>
        <w:rPr>
          <w:rFonts w:hint="eastAsia" w:ascii="仿宋" w:hAnsi="仿宋" w:eastAsia="仿宋" w:cs="仿宋"/>
          <w:color w:val="000000"/>
          <w:sz w:val="32"/>
          <w:szCs w:val="32"/>
        </w:rPr>
      </w:pPr>
      <w:r>
        <w:rPr>
          <w:rFonts w:hint="eastAsia" w:ascii="仿宋" w:hAnsi="仿宋" w:eastAsia="仿宋" w:cs="仿宋"/>
          <w:color w:val="000000"/>
          <w:sz w:val="32"/>
          <w:szCs w:val="32"/>
        </w:rPr>
        <w:t>二、本公告自2019年</w:t>
      </w:r>
      <w:r>
        <w:rPr>
          <w:rFonts w:hint="eastAsia" w:ascii="仿宋" w:hAnsi="仿宋" w:eastAsia="仿宋" w:cs="仿宋"/>
          <w:color w:val="000000"/>
          <w:sz w:val="32"/>
          <w:szCs w:val="32"/>
          <w:highlight w:val="none"/>
          <w:shd w:val="clear" w:color="auto" w:fill="auto"/>
          <w:lang w:val="en-US" w:eastAsia="zh-CN"/>
        </w:rPr>
        <w:t>1</w:t>
      </w:r>
      <w:r>
        <w:rPr>
          <w:rFonts w:hint="eastAsia" w:ascii="仿宋" w:hAnsi="仿宋" w:eastAsia="仿宋" w:cs="仿宋"/>
          <w:color w:val="000000"/>
          <w:sz w:val="32"/>
          <w:szCs w:val="32"/>
          <w:highlight w:val="none"/>
          <w:shd w:val="clear" w:color="auto" w:fill="auto"/>
        </w:rPr>
        <w:t>月</w:t>
      </w:r>
      <w:r>
        <w:rPr>
          <w:rFonts w:hint="eastAsia" w:ascii="仿宋" w:hAnsi="仿宋" w:eastAsia="仿宋" w:cs="仿宋"/>
          <w:color w:val="000000"/>
          <w:sz w:val="32"/>
          <w:szCs w:val="32"/>
          <w:highlight w:val="none"/>
          <w:shd w:val="clear" w:color="auto" w:fill="auto"/>
          <w:lang w:val="en-US" w:eastAsia="zh-CN"/>
        </w:rPr>
        <w:t>1</w:t>
      </w:r>
      <w:r>
        <w:rPr>
          <w:rFonts w:hint="eastAsia" w:ascii="仿宋" w:hAnsi="仿宋" w:eastAsia="仿宋" w:cs="仿宋"/>
          <w:color w:val="000000"/>
          <w:sz w:val="32"/>
          <w:szCs w:val="32"/>
          <w:highlight w:val="none"/>
          <w:shd w:val="clear" w:color="auto" w:fill="auto"/>
        </w:rPr>
        <w:t>日</w:t>
      </w:r>
      <w:r>
        <w:rPr>
          <w:rFonts w:hint="eastAsia" w:ascii="仿宋" w:hAnsi="仿宋" w:eastAsia="仿宋" w:cs="仿宋"/>
          <w:color w:val="000000"/>
          <w:sz w:val="32"/>
          <w:szCs w:val="32"/>
        </w:rPr>
        <w:t>起施行，由遂溪县国土资源局负责解释。</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center"/>
        <w:outlineLvl w:val="4"/>
        <w:rPr>
          <w:rFonts w:hint="eastAsia" w:ascii="仿宋" w:hAnsi="仿宋" w:eastAsia="仿宋"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center"/>
        <w:outlineLvl w:val="4"/>
        <w:rPr>
          <w:rFonts w:hint="eastAsia" w:ascii="仿宋" w:hAnsi="仿宋" w:eastAsia="仿宋" w:cs="仿宋"/>
          <w:bCs/>
          <w:color w:val="000000"/>
          <w:sz w:val="32"/>
          <w:szCs w:val="32"/>
        </w:rPr>
      </w:pPr>
      <w:r>
        <w:rPr>
          <w:rFonts w:hint="eastAsia" w:ascii="仿宋" w:hAnsi="仿宋" w:eastAsia="仿宋" w:cs="仿宋"/>
          <w:bCs/>
          <w:color w:val="000000"/>
          <w:sz w:val="32"/>
          <w:szCs w:val="32"/>
        </w:rPr>
        <w:t>附件：表1 遂溪县国有农用地基准地价内涵表</w:t>
      </w:r>
    </w:p>
    <w:p>
      <w:pPr>
        <w:keepNext w:val="0"/>
        <w:keepLines w:val="0"/>
        <w:pageBreakBefore w:val="0"/>
        <w:widowControl w:val="0"/>
        <w:kinsoku/>
        <w:wordWrap/>
        <w:overflowPunct/>
        <w:topLinePunct w:val="0"/>
        <w:autoSpaceDE/>
        <w:autoSpaceDN/>
        <w:bidi w:val="0"/>
        <w:adjustRightInd/>
        <w:snapToGrid/>
        <w:spacing w:line="500" w:lineRule="exact"/>
        <w:ind w:firstLine="1600" w:firstLineChars="500"/>
        <w:textAlignment w:val="center"/>
        <w:outlineLvl w:val="4"/>
        <w:rPr>
          <w:rFonts w:hint="eastAsia" w:ascii="仿宋" w:hAnsi="仿宋" w:eastAsia="仿宋" w:cs="仿宋"/>
          <w:bCs/>
          <w:color w:val="000000"/>
          <w:sz w:val="32"/>
          <w:szCs w:val="32"/>
        </w:rPr>
      </w:pPr>
      <w:r>
        <w:rPr>
          <w:rFonts w:hint="eastAsia" w:ascii="仿宋" w:hAnsi="仿宋" w:eastAsia="仿宋" w:cs="仿宋"/>
          <w:bCs/>
          <w:color w:val="000000"/>
          <w:sz w:val="32"/>
          <w:szCs w:val="32"/>
        </w:rPr>
        <w:t>表2 遂溪县国有农用地基准地价表</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center"/>
        <w:outlineLvl w:val="4"/>
        <w:rPr>
          <w:rFonts w:hint="eastAsia" w:ascii="仿宋" w:hAnsi="仿宋" w:eastAsia="仿宋" w:cs="仿宋"/>
          <w:bCs/>
          <w:color w:val="000000"/>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right="560" w:firstLine="420"/>
        <w:jc w:val="right"/>
        <w:rPr>
          <w:rFonts w:hint="eastAsia" w:ascii="仿宋" w:hAnsi="仿宋" w:eastAsia="仿宋" w:cs="仿宋"/>
          <w:bCs/>
          <w:color w:val="000000"/>
          <w:sz w:val="32"/>
          <w:szCs w:val="32"/>
        </w:rPr>
      </w:pPr>
      <w:r>
        <w:rPr>
          <w:rFonts w:hint="eastAsia" w:ascii="仿宋" w:hAnsi="仿宋" w:eastAsia="仿宋" w:cs="仿宋"/>
          <w:bCs/>
          <w:color w:val="000000"/>
          <w:sz w:val="32"/>
          <w:szCs w:val="32"/>
        </w:rPr>
        <w:t>遂溪县国土资源局</w:t>
      </w:r>
    </w:p>
    <w:p>
      <w:pPr>
        <w:keepNext w:val="0"/>
        <w:keepLines w:val="0"/>
        <w:pageBreakBefore w:val="0"/>
        <w:widowControl w:val="0"/>
        <w:kinsoku/>
        <w:wordWrap/>
        <w:overflowPunct/>
        <w:topLinePunct w:val="0"/>
        <w:autoSpaceDE/>
        <w:autoSpaceDN/>
        <w:bidi w:val="0"/>
        <w:adjustRightInd/>
        <w:snapToGrid/>
        <w:spacing w:line="500" w:lineRule="exact"/>
        <w:ind w:right="560" w:firstLine="420"/>
        <w:jc w:val="right"/>
        <w:rPr>
          <w:rFonts w:hint="eastAsia" w:ascii="仿宋" w:hAnsi="仿宋" w:eastAsia="仿宋" w:cs="仿宋"/>
          <w:bCs/>
          <w:color w:val="000000"/>
          <w:sz w:val="32"/>
          <w:szCs w:val="32"/>
        </w:rPr>
      </w:pPr>
      <w:r>
        <w:rPr>
          <w:rFonts w:hint="eastAsia" w:ascii="仿宋" w:hAnsi="仿宋" w:eastAsia="仿宋" w:cs="仿宋"/>
          <w:bCs/>
          <w:color w:val="000000"/>
          <w:sz w:val="32"/>
          <w:szCs w:val="32"/>
        </w:rPr>
        <w:t>2018年</w:t>
      </w:r>
      <w:r>
        <w:rPr>
          <w:rFonts w:hint="eastAsia" w:ascii="仿宋" w:hAnsi="仿宋" w:eastAsia="仿宋" w:cs="仿宋"/>
          <w:bCs/>
          <w:color w:val="000000"/>
          <w:sz w:val="32"/>
          <w:szCs w:val="32"/>
          <w:lang w:val="en-US" w:eastAsia="zh-CN"/>
        </w:rPr>
        <w:t>12</w:t>
      </w:r>
      <w:r>
        <w:rPr>
          <w:rFonts w:hint="eastAsia" w:ascii="仿宋" w:hAnsi="仿宋" w:eastAsia="仿宋" w:cs="仿宋"/>
          <w:bCs/>
          <w:color w:val="000000"/>
          <w:sz w:val="32"/>
          <w:szCs w:val="32"/>
        </w:rPr>
        <w:t>月</w:t>
      </w:r>
      <w:r>
        <w:rPr>
          <w:rFonts w:hint="eastAsia" w:ascii="仿宋" w:hAnsi="仿宋" w:eastAsia="仿宋" w:cs="仿宋"/>
          <w:bCs/>
          <w:color w:val="000000"/>
          <w:sz w:val="32"/>
          <w:szCs w:val="32"/>
          <w:lang w:val="en-US" w:eastAsia="zh-CN"/>
        </w:rPr>
        <w:t>24</w:t>
      </w:r>
      <w:r>
        <w:rPr>
          <w:rFonts w:hint="eastAsia" w:ascii="仿宋" w:hAnsi="仿宋" w:eastAsia="仿宋" w:cs="仿宋"/>
          <w:bCs/>
          <w:color w:val="000000"/>
          <w:sz w:val="32"/>
          <w:szCs w:val="32"/>
        </w:rPr>
        <w:t>日</w:t>
      </w:r>
    </w:p>
    <w:p>
      <w:pPr>
        <w:pStyle w:val="9"/>
        <w:widowControl w:val="0"/>
        <w:numPr>
          <w:ilvl w:val="0"/>
          <w:numId w:val="1"/>
        </w:numPr>
        <w:spacing w:before="151" w:beforeLines="25" w:after="151" w:afterLines="25" w:line="240" w:lineRule="auto"/>
        <w:jc w:val="center"/>
        <w:outlineLvl w:val="5"/>
        <w:rPr>
          <w:rFonts w:ascii="Times New Roman" w:hAnsi="Times New Roman" w:eastAsia="仿宋_GB2312"/>
          <w:b/>
          <w:kern w:val="2"/>
          <w:sz w:val="24"/>
          <w:szCs w:val="24"/>
        </w:rPr>
      </w:pPr>
      <w:r>
        <w:rPr>
          <w:rFonts w:hint="eastAsia" w:ascii="Times New Roman" w:hAnsi="Times New Roman" w:eastAsia="仿宋_GB2312"/>
          <w:b/>
          <w:kern w:val="2"/>
          <w:sz w:val="24"/>
          <w:szCs w:val="24"/>
        </w:rPr>
        <w:t>遂溪县</w:t>
      </w:r>
      <w:r>
        <w:rPr>
          <w:rFonts w:ascii="Times New Roman" w:hAnsi="Times New Roman" w:eastAsia="仿宋_GB2312"/>
          <w:b/>
          <w:kern w:val="2"/>
          <w:sz w:val="24"/>
          <w:szCs w:val="24"/>
        </w:rPr>
        <w:t>国有农用地基准地价内涵表</w:t>
      </w:r>
    </w:p>
    <w:tbl>
      <w:tblPr>
        <w:tblStyle w:val="6"/>
        <w:tblW w:w="9660" w:type="dxa"/>
        <w:tblInd w:w="-5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
      <w:tblGrid>
        <w:gridCol w:w="2674"/>
        <w:gridCol w:w="1798"/>
        <w:gridCol w:w="5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933" w:hRule="atLeast"/>
        </w:trPr>
        <w:tc>
          <w:tcPr>
            <w:tcW w:w="2674" w:type="dxa"/>
            <w:vMerge w:val="restart"/>
            <w:noWrap w:val="0"/>
            <w:vAlign w:val="center"/>
          </w:tcPr>
          <w:p>
            <w:pPr>
              <w:spacing w:line="320" w:lineRule="exact"/>
              <w:ind w:left="-8" w:leftChars="-4"/>
              <w:jc w:val="center"/>
              <w:rPr>
                <w:rFonts w:ascii="仿宋_GB2312" w:hAnsi="宋体"/>
                <w:b/>
                <w:sz w:val="24"/>
              </w:rPr>
            </w:pPr>
            <w:r>
              <w:rPr>
                <w:rFonts w:ascii="仿宋_GB2312" w:hAnsi="宋体"/>
                <w:b/>
                <w:sz w:val="24"/>
              </w:rPr>
              <w:t>国有农用地类型</w:t>
            </w:r>
          </w:p>
        </w:tc>
        <w:tc>
          <w:tcPr>
            <w:tcW w:w="1798" w:type="dxa"/>
            <w:noWrap w:val="0"/>
            <w:vAlign w:val="center"/>
          </w:tcPr>
          <w:p>
            <w:pPr>
              <w:spacing w:line="320" w:lineRule="exact"/>
              <w:ind w:left="-8" w:leftChars="-4"/>
              <w:jc w:val="center"/>
              <w:rPr>
                <w:rFonts w:ascii="仿宋_GB2312" w:hAnsi="宋体"/>
                <w:sz w:val="24"/>
              </w:rPr>
            </w:pPr>
            <w:r>
              <w:rPr>
                <w:rFonts w:ascii="仿宋_GB2312" w:hAnsi="宋体"/>
                <w:sz w:val="24"/>
              </w:rPr>
              <w:t>农用地</w:t>
            </w:r>
          </w:p>
        </w:tc>
        <w:tc>
          <w:tcPr>
            <w:tcW w:w="5188" w:type="dxa"/>
            <w:noWrap w:val="0"/>
            <w:vAlign w:val="center"/>
          </w:tcPr>
          <w:p>
            <w:pPr>
              <w:spacing w:line="320" w:lineRule="exact"/>
              <w:ind w:left="-8" w:leftChars="-4"/>
              <w:jc w:val="center"/>
              <w:rPr>
                <w:rFonts w:ascii="仿宋_GB2312" w:hAnsi="宋体"/>
                <w:sz w:val="24"/>
              </w:rPr>
            </w:pPr>
            <w:r>
              <w:rPr>
                <w:rFonts w:ascii="仿宋_GB2312" w:hAnsi="宋体"/>
                <w:sz w:val="24"/>
              </w:rPr>
              <w:t>耕地、园地、林地、坑塘水面、设施农用地</w:t>
            </w:r>
            <w:r>
              <w:rPr>
                <w:rFonts w:hint="eastAsia" w:ascii="仿宋_GB2312" w:hAnsi="宋体"/>
                <w:sz w:val="24"/>
              </w:rPr>
              <w:t>、</w:t>
            </w:r>
          </w:p>
          <w:p>
            <w:pPr>
              <w:spacing w:line="320" w:lineRule="exact"/>
              <w:ind w:left="-8" w:leftChars="-4"/>
              <w:jc w:val="center"/>
              <w:rPr>
                <w:rFonts w:ascii="仿宋_GB2312" w:hAnsi="宋体"/>
                <w:sz w:val="24"/>
              </w:rPr>
            </w:pPr>
            <w:r>
              <w:rPr>
                <w:rFonts w:hint="eastAsia" w:ascii="仿宋_GB2312" w:hAnsi="宋体"/>
                <w:sz w:val="24"/>
              </w:rPr>
              <w:t>水库水面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677" w:hRule="atLeast"/>
        </w:trPr>
        <w:tc>
          <w:tcPr>
            <w:tcW w:w="2674" w:type="dxa"/>
            <w:vMerge w:val="continue"/>
            <w:noWrap w:val="0"/>
            <w:vAlign w:val="center"/>
          </w:tcPr>
          <w:p>
            <w:pPr>
              <w:spacing w:line="320" w:lineRule="exact"/>
              <w:ind w:left="-8" w:leftChars="-4"/>
              <w:jc w:val="center"/>
              <w:rPr>
                <w:rFonts w:ascii="仿宋_GB2312" w:hAnsi="宋体"/>
                <w:b/>
                <w:sz w:val="24"/>
              </w:rPr>
            </w:pPr>
          </w:p>
        </w:tc>
        <w:tc>
          <w:tcPr>
            <w:tcW w:w="1798" w:type="dxa"/>
            <w:noWrap w:val="0"/>
            <w:vAlign w:val="center"/>
          </w:tcPr>
          <w:p>
            <w:pPr>
              <w:spacing w:line="320" w:lineRule="exact"/>
              <w:ind w:left="-8" w:leftChars="-4"/>
              <w:jc w:val="center"/>
              <w:rPr>
                <w:rFonts w:ascii="仿宋_GB2312" w:hAnsi="宋体"/>
                <w:sz w:val="24"/>
              </w:rPr>
            </w:pPr>
            <w:r>
              <w:rPr>
                <w:rFonts w:ascii="仿宋_GB2312" w:hAnsi="宋体"/>
                <w:sz w:val="24"/>
              </w:rPr>
              <w:t>宜农未利用地</w:t>
            </w:r>
          </w:p>
        </w:tc>
        <w:tc>
          <w:tcPr>
            <w:tcW w:w="5188" w:type="dxa"/>
            <w:noWrap w:val="0"/>
            <w:vAlign w:val="center"/>
          </w:tcPr>
          <w:p>
            <w:pPr>
              <w:spacing w:line="320" w:lineRule="exact"/>
              <w:ind w:left="-8" w:leftChars="-4"/>
              <w:jc w:val="center"/>
              <w:rPr>
                <w:rFonts w:ascii="仿宋_GB2312" w:hAnsi="宋体"/>
                <w:sz w:val="24"/>
              </w:rPr>
            </w:pPr>
            <w:r>
              <w:rPr>
                <w:rFonts w:ascii="仿宋_GB2312" w:hAnsi="宋体"/>
                <w:sz w:val="24"/>
              </w:rPr>
              <w:t>草地、</w:t>
            </w:r>
            <w:r>
              <w:rPr>
                <w:rFonts w:hint="eastAsia" w:ascii="仿宋_GB2312" w:hAnsi="宋体"/>
                <w:sz w:val="24"/>
              </w:rPr>
              <w:t>河流水面、</w:t>
            </w:r>
            <w:r>
              <w:rPr>
                <w:rFonts w:ascii="仿宋_GB2312" w:hAnsi="宋体"/>
                <w:sz w:val="24"/>
              </w:rPr>
              <w:t>内陆滩涂、沿海滩涂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590" w:hRule="atLeast"/>
        </w:trPr>
        <w:tc>
          <w:tcPr>
            <w:tcW w:w="2674" w:type="dxa"/>
            <w:noWrap w:val="0"/>
            <w:vAlign w:val="center"/>
          </w:tcPr>
          <w:p>
            <w:pPr>
              <w:spacing w:line="320" w:lineRule="exact"/>
              <w:ind w:left="-8" w:leftChars="-4"/>
              <w:jc w:val="center"/>
              <w:rPr>
                <w:rFonts w:ascii="仿宋_GB2312" w:hAnsi="宋体"/>
                <w:b/>
                <w:sz w:val="24"/>
              </w:rPr>
            </w:pPr>
            <w:r>
              <w:rPr>
                <w:rFonts w:ascii="仿宋_GB2312" w:hAnsi="宋体"/>
                <w:b/>
                <w:sz w:val="24"/>
              </w:rPr>
              <w:t>土地使用权类型</w:t>
            </w:r>
          </w:p>
        </w:tc>
        <w:tc>
          <w:tcPr>
            <w:tcW w:w="6986" w:type="dxa"/>
            <w:gridSpan w:val="2"/>
            <w:noWrap w:val="0"/>
            <w:vAlign w:val="center"/>
          </w:tcPr>
          <w:p>
            <w:pPr>
              <w:spacing w:line="320" w:lineRule="exact"/>
              <w:ind w:left="-8" w:leftChars="-4"/>
              <w:jc w:val="center"/>
              <w:rPr>
                <w:rFonts w:ascii="仿宋_GB2312" w:hAnsi="宋体"/>
                <w:sz w:val="24"/>
              </w:rPr>
            </w:pPr>
            <w:r>
              <w:rPr>
                <w:rFonts w:hint="eastAsia" w:ascii="仿宋_GB2312" w:hAnsi="宋体"/>
                <w:sz w:val="24"/>
              </w:rPr>
              <w:t>国有农用地出让使用权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547" w:hRule="atLeast"/>
        </w:trPr>
        <w:tc>
          <w:tcPr>
            <w:tcW w:w="2674" w:type="dxa"/>
            <w:noWrap w:val="0"/>
            <w:vAlign w:val="center"/>
          </w:tcPr>
          <w:p>
            <w:pPr>
              <w:spacing w:line="320" w:lineRule="exact"/>
              <w:ind w:left="-8" w:leftChars="-4"/>
              <w:jc w:val="center"/>
              <w:rPr>
                <w:rFonts w:ascii="仿宋_GB2312" w:hAnsi="宋体"/>
                <w:b/>
                <w:sz w:val="24"/>
              </w:rPr>
            </w:pPr>
            <w:r>
              <w:rPr>
                <w:rFonts w:ascii="仿宋_GB2312" w:hAnsi="宋体"/>
                <w:b/>
                <w:sz w:val="24"/>
              </w:rPr>
              <w:t>土地出让年期</w:t>
            </w:r>
          </w:p>
        </w:tc>
        <w:tc>
          <w:tcPr>
            <w:tcW w:w="6986" w:type="dxa"/>
            <w:gridSpan w:val="2"/>
            <w:noWrap w:val="0"/>
            <w:vAlign w:val="center"/>
          </w:tcPr>
          <w:p>
            <w:pPr>
              <w:spacing w:line="320" w:lineRule="exact"/>
              <w:ind w:left="-8" w:leftChars="-4"/>
              <w:jc w:val="center"/>
              <w:rPr>
                <w:rFonts w:ascii="仿宋_GB2312" w:hAnsi="宋体"/>
                <w:sz w:val="24"/>
              </w:rPr>
            </w:pPr>
            <w:r>
              <w:rPr>
                <w:rFonts w:ascii="仿宋_GB2312" w:hAnsi="宋体"/>
                <w:sz w:val="24"/>
              </w:rPr>
              <w:t>50年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372" w:hRule="atLeast"/>
        </w:trPr>
        <w:tc>
          <w:tcPr>
            <w:tcW w:w="2674" w:type="dxa"/>
            <w:vMerge w:val="restart"/>
            <w:noWrap w:val="0"/>
            <w:vAlign w:val="center"/>
          </w:tcPr>
          <w:p>
            <w:pPr>
              <w:spacing w:line="320" w:lineRule="exact"/>
              <w:ind w:left="-8" w:leftChars="-4"/>
              <w:jc w:val="center"/>
              <w:rPr>
                <w:rFonts w:ascii="仿宋_GB2312" w:hAnsi="宋体"/>
                <w:b/>
                <w:sz w:val="24"/>
              </w:rPr>
            </w:pPr>
            <w:r>
              <w:rPr>
                <w:rFonts w:ascii="仿宋_GB2312" w:hAnsi="宋体"/>
                <w:b/>
                <w:sz w:val="24"/>
              </w:rPr>
              <w:t>基本设施状况</w:t>
            </w:r>
          </w:p>
        </w:tc>
        <w:tc>
          <w:tcPr>
            <w:tcW w:w="1798" w:type="dxa"/>
            <w:noWrap w:val="0"/>
            <w:vAlign w:val="center"/>
          </w:tcPr>
          <w:p>
            <w:pPr>
              <w:spacing w:line="320" w:lineRule="exact"/>
              <w:ind w:left="-8" w:leftChars="-4"/>
              <w:jc w:val="center"/>
              <w:rPr>
                <w:rFonts w:ascii="仿宋_GB2312" w:hAnsi="宋体"/>
                <w:sz w:val="24"/>
              </w:rPr>
            </w:pPr>
            <w:r>
              <w:rPr>
                <w:rFonts w:ascii="仿宋_GB2312" w:hAnsi="宋体"/>
                <w:sz w:val="24"/>
              </w:rPr>
              <w:t>耕地</w:t>
            </w:r>
          </w:p>
        </w:tc>
        <w:tc>
          <w:tcPr>
            <w:tcW w:w="5188" w:type="dxa"/>
            <w:noWrap w:val="0"/>
            <w:vAlign w:val="center"/>
          </w:tcPr>
          <w:p>
            <w:pPr>
              <w:spacing w:line="320" w:lineRule="exact"/>
              <w:ind w:left="-8" w:leftChars="-4"/>
              <w:rPr>
                <w:rFonts w:ascii="仿宋_GB2312" w:hAnsi="宋体"/>
                <w:sz w:val="24"/>
              </w:rPr>
            </w:pPr>
            <w:r>
              <w:rPr>
                <w:rFonts w:hint="eastAsia" w:ascii="仿宋_GB2312" w:hAnsi="宋体"/>
                <w:sz w:val="24"/>
              </w:rPr>
              <w:t>适宜性种植制度，宗地外道路通达且有水源保障，宗地内平整、大小适中、形状规则、有基本的排水与灌溉设施且田间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933" w:hRule="atLeast"/>
        </w:trPr>
        <w:tc>
          <w:tcPr>
            <w:tcW w:w="2674" w:type="dxa"/>
            <w:vMerge w:val="continue"/>
            <w:noWrap w:val="0"/>
            <w:vAlign w:val="center"/>
          </w:tcPr>
          <w:p>
            <w:pPr>
              <w:spacing w:line="320" w:lineRule="exact"/>
              <w:ind w:left="-8" w:leftChars="-4"/>
              <w:jc w:val="center"/>
              <w:rPr>
                <w:rFonts w:ascii="仿宋_GB2312" w:hAnsi="宋体"/>
                <w:sz w:val="24"/>
              </w:rPr>
            </w:pPr>
          </w:p>
        </w:tc>
        <w:tc>
          <w:tcPr>
            <w:tcW w:w="1798" w:type="dxa"/>
            <w:noWrap w:val="0"/>
            <w:vAlign w:val="center"/>
          </w:tcPr>
          <w:p>
            <w:pPr>
              <w:spacing w:line="320" w:lineRule="exact"/>
              <w:ind w:left="-8" w:leftChars="-4"/>
              <w:jc w:val="center"/>
              <w:rPr>
                <w:rFonts w:ascii="仿宋_GB2312" w:hAnsi="宋体"/>
                <w:sz w:val="24"/>
              </w:rPr>
            </w:pPr>
            <w:r>
              <w:rPr>
                <w:rFonts w:ascii="仿宋_GB2312" w:hAnsi="宋体"/>
                <w:sz w:val="24"/>
              </w:rPr>
              <w:t>园地</w:t>
            </w:r>
          </w:p>
        </w:tc>
        <w:tc>
          <w:tcPr>
            <w:tcW w:w="5188" w:type="dxa"/>
            <w:noWrap w:val="0"/>
            <w:vAlign w:val="center"/>
          </w:tcPr>
          <w:p>
            <w:pPr>
              <w:spacing w:line="320" w:lineRule="exact"/>
              <w:ind w:left="-8" w:leftChars="-4"/>
              <w:rPr>
                <w:rFonts w:ascii="仿宋_GB2312" w:hAnsi="宋体"/>
                <w:sz w:val="24"/>
              </w:rPr>
            </w:pPr>
            <w:r>
              <w:rPr>
                <w:rFonts w:hint="eastAsia" w:ascii="仿宋_GB2312" w:hAnsi="宋体"/>
                <w:sz w:val="24"/>
              </w:rPr>
              <w:t>适宜性种植制度，宗地外道路通达且有水源保障，宗地有基本的排水与灌溉设施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695" w:hRule="atLeast"/>
        </w:trPr>
        <w:tc>
          <w:tcPr>
            <w:tcW w:w="2674" w:type="dxa"/>
            <w:vMerge w:val="continue"/>
            <w:noWrap w:val="0"/>
            <w:vAlign w:val="center"/>
          </w:tcPr>
          <w:p>
            <w:pPr>
              <w:spacing w:line="320" w:lineRule="exact"/>
              <w:ind w:left="-8" w:leftChars="-4"/>
              <w:jc w:val="center"/>
              <w:rPr>
                <w:rFonts w:ascii="仿宋_GB2312" w:hAnsi="宋体"/>
                <w:sz w:val="24"/>
              </w:rPr>
            </w:pPr>
          </w:p>
        </w:tc>
        <w:tc>
          <w:tcPr>
            <w:tcW w:w="1798" w:type="dxa"/>
            <w:noWrap w:val="0"/>
            <w:vAlign w:val="center"/>
          </w:tcPr>
          <w:p>
            <w:pPr>
              <w:spacing w:line="320" w:lineRule="exact"/>
              <w:ind w:left="-8" w:leftChars="-4"/>
              <w:jc w:val="center"/>
              <w:rPr>
                <w:rFonts w:ascii="仿宋_GB2312" w:hAnsi="宋体"/>
                <w:sz w:val="24"/>
              </w:rPr>
            </w:pPr>
            <w:r>
              <w:rPr>
                <w:rFonts w:ascii="仿宋_GB2312" w:hAnsi="宋体"/>
                <w:sz w:val="24"/>
              </w:rPr>
              <w:t>林地</w:t>
            </w:r>
          </w:p>
        </w:tc>
        <w:tc>
          <w:tcPr>
            <w:tcW w:w="5188" w:type="dxa"/>
            <w:noWrap w:val="0"/>
            <w:vAlign w:val="center"/>
          </w:tcPr>
          <w:p>
            <w:pPr>
              <w:spacing w:line="320" w:lineRule="exact"/>
              <w:ind w:left="-8" w:leftChars="-4"/>
              <w:rPr>
                <w:rFonts w:ascii="仿宋_GB2312" w:hAnsi="宋体"/>
                <w:sz w:val="24"/>
              </w:rPr>
            </w:pPr>
            <w:r>
              <w:rPr>
                <w:rFonts w:hint="eastAsia" w:ascii="仿宋_GB2312" w:hAnsi="宋体"/>
                <w:sz w:val="24"/>
              </w:rPr>
              <w:t>适宜性种植制度，宗地外道路通达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372" w:hRule="atLeast"/>
        </w:trPr>
        <w:tc>
          <w:tcPr>
            <w:tcW w:w="2674" w:type="dxa"/>
            <w:vMerge w:val="continue"/>
            <w:noWrap w:val="0"/>
            <w:vAlign w:val="center"/>
          </w:tcPr>
          <w:p>
            <w:pPr>
              <w:spacing w:line="320" w:lineRule="exact"/>
              <w:ind w:left="-8" w:leftChars="-4"/>
              <w:jc w:val="center"/>
              <w:rPr>
                <w:rFonts w:ascii="仿宋_GB2312" w:hAnsi="宋体"/>
                <w:sz w:val="24"/>
              </w:rPr>
            </w:pPr>
          </w:p>
        </w:tc>
        <w:tc>
          <w:tcPr>
            <w:tcW w:w="1798" w:type="dxa"/>
            <w:noWrap w:val="0"/>
            <w:vAlign w:val="center"/>
          </w:tcPr>
          <w:p>
            <w:pPr>
              <w:spacing w:line="320" w:lineRule="exact"/>
              <w:ind w:left="-8" w:leftChars="-4"/>
              <w:jc w:val="center"/>
              <w:rPr>
                <w:rFonts w:ascii="仿宋_GB2312" w:hAnsi="宋体"/>
                <w:sz w:val="24"/>
              </w:rPr>
            </w:pPr>
            <w:r>
              <w:rPr>
                <w:rFonts w:ascii="仿宋_GB2312" w:hAnsi="宋体"/>
                <w:sz w:val="24"/>
              </w:rPr>
              <w:t>坑塘水面</w:t>
            </w:r>
          </w:p>
        </w:tc>
        <w:tc>
          <w:tcPr>
            <w:tcW w:w="5188" w:type="dxa"/>
            <w:noWrap w:val="0"/>
            <w:vAlign w:val="center"/>
          </w:tcPr>
          <w:p>
            <w:pPr>
              <w:spacing w:line="320" w:lineRule="exact"/>
              <w:ind w:left="-8" w:leftChars="-4"/>
              <w:rPr>
                <w:rFonts w:ascii="仿宋_GB2312" w:hAnsi="宋体"/>
                <w:sz w:val="24"/>
              </w:rPr>
            </w:pPr>
            <w:r>
              <w:rPr>
                <w:rFonts w:hint="eastAsia" w:ascii="仿宋_GB2312" w:hAnsi="宋体"/>
                <w:sz w:val="24"/>
              </w:rPr>
              <w:t>适宜性养殖制度，宗地外道路通达且有水源保障，宗地内实现通电、大小适中、形状规则、有基本的排水与引水设施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695" w:hRule="atLeast"/>
        </w:trPr>
        <w:tc>
          <w:tcPr>
            <w:tcW w:w="2674" w:type="dxa"/>
            <w:vMerge w:val="continue"/>
            <w:noWrap w:val="0"/>
            <w:vAlign w:val="center"/>
          </w:tcPr>
          <w:p>
            <w:pPr>
              <w:spacing w:line="320" w:lineRule="exact"/>
              <w:ind w:left="-8" w:leftChars="-4"/>
              <w:jc w:val="center"/>
              <w:rPr>
                <w:rFonts w:ascii="仿宋_GB2312" w:hAnsi="宋体"/>
                <w:sz w:val="24"/>
              </w:rPr>
            </w:pPr>
          </w:p>
        </w:tc>
        <w:tc>
          <w:tcPr>
            <w:tcW w:w="1798" w:type="dxa"/>
            <w:noWrap w:val="0"/>
            <w:vAlign w:val="center"/>
          </w:tcPr>
          <w:p>
            <w:pPr>
              <w:spacing w:line="320" w:lineRule="exact"/>
              <w:ind w:left="-8" w:leftChars="-4"/>
              <w:jc w:val="center"/>
              <w:rPr>
                <w:rFonts w:ascii="仿宋_GB2312" w:hAnsi="宋体"/>
                <w:sz w:val="24"/>
              </w:rPr>
            </w:pPr>
            <w:r>
              <w:rPr>
                <w:rFonts w:ascii="仿宋_GB2312" w:hAnsi="宋体"/>
                <w:sz w:val="24"/>
              </w:rPr>
              <w:t>设施农用地</w:t>
            </w:r>
          </w:p>
        </w:tc>
        <w:tc>
          <w:tcPr>
            <w:tcW w:w="5188" w:type="dxa"/>
            <w:noWrap w:val="0"/>
            <w:vAlign w:val="center"/>
          </w:tcPr>
          <w:p>
            <w:pPr>
              <w:spacing w:line="320" w:lineRule="exact"/>
              <w:ind w:left="-8" w:leftChars="-4"/>
              <w:rPr>
                <w:rFonts w:ascii="仿宋_GB2312" w:hAnsi="宋体"/>
                <w:sz w:val="24"/>
              </w:rPr>
            </w:pPr>
            <w:r>
              <w:rPr>
                <w:rFonts w:hint="eastAsia" w:ascii="仿宋_GB2312" w:hAnsi="宋体"/>
                <w:sz w:val="24"/>
              </w:rPr>
              <w:t>适宜性生产制度，宗地外道路通达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213" w:hRule="atLeast"/>
        </w:trPr>
        <w:tc>
          <w:tcPr>
            <w:tcW w:w="2674" w:type="dxa"/>
            <w:vMerge w:val="continue"/>
            <w:noWrap w:val="0"/>
            <w:vAlign w:val="center"/>
          </w:tcPr>
          <w:p>
            <w:pPr>
              <w:spacing w:line="320" w:lineRule="exact"/>
              <w:ind w:left="-8" w:leftChars="-4"/>
              <w:jc w:val="center"/>
              <w:rPr>
                <w:rFonts w:ascii="仿宋_GB2312" w:hAnsi="宋体"/>
                <w:sz w:val="24"/>
              </w:rPr>
            </w:pPr>
          </w:p>
        </w:tc>
        <w:tc>
          <w:tcPr>
            <w:tcW w:w="1798" w:type="dxa"/>
            <w:noWrap w:val="0"/>
            <w:vAlign w:val="center"/>
          </w:tcPr>
          <w:p>
            <w:pPr>
              <w:spacing w:line="320" w:lineRule="exact"/>
              <w:ind w:left="-8" w:leftChars="-4"/>
              <w:jc w:val="center"/>
              <w:rPr>
                <w:rFonts w:ascii="仿宋_GB2312" w:hAnsi="宋体"/>
                <w:sz w:val="24"/>
              </w:rPr>
            </w:pPr>
            <w:r>
              <w:rPr>
                <w:rFonts w:ascii="仿宋_GB2312" w:hAnsi="宋体"/>
                <w:sz w:val="24"/>
              </w:rPr>
              <w:t>草地</w:t>
            </w:r>
          </w:p>
        </w:tc>
        <w:tc>
          <w:tcPr>
            <w:tcW w:w="5188" w:type="dxa"/>
            <w:noWrap w:val="0"/>
            <w:vAlign w:val="center"/>
          </w:tcPr>
          <w:p>
            <w:pPr>
              <w:spacing w:line="320" w:lineRule="exact"/>
              <w:ind w:left="-8" w:leftChars="-4"/>
              <w:rPr>
                <w:rFonts w:ascii="仿宋_GB2312" w:hAnsi="宋体"/>
                <w:sz w:val="24"/>
              </w:rPr>
            </w:pPr>
            <w:r>
              <w:rPr>
                <w:rFonts w:hint="eastAsia" w:ascii="仿宋_GB2312" w:hAnsi="宋体"/>
                <w:sz w:val="24"/>
              </w:rPr>
              <w:t>宗地外道路通达、宗地内平整、大小适中、形状规则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695" w:hRule="atLeast"/>
        </w:trPr>
        <w:tc>
          <w:tcPr>
            <w:tcW w:w="2674" w:type="dxa"/>
            <w:vMerge w:val="continue"/>
            <w:noWrap w:val="0"/>
            <w:vAlign w:val="center"/>
          </w:tcPr>
          <w:p>
            <w:pPr>
              <w:spacing w:line="320" w:lineRule="exact"/>
              <w:ind w:left="-8" w:leftChars="-4"/>
              <w:jc w:val="center"/>
              <w:rPr>
                <w:rFonts w:ascii="仿宋_GB2312" w:hAnsi="宋体"/>
                <w:sz w:val="24"/>
              </w:rPr>
            </w:pPr>
          </w:p>
        </w:tc>
        <w:tc>
          <w:tcPr>
            <w:tcW w:w="1798" w:type="dxa"/>
            <w:noWrap w:val="0"/>
            <w:vAlign w:val="center"/>
          </w:tcPr>
          <w:p>
            <w:pPr>
              <w:spacing w:line="320" w:lineRule="exact"/>
              <w:ind w:left="-8" w:leftChars="-4"/>
              <w:jc w:val="center"/>
              <w:rPr>
                <w:rFonts w:ascii="仿宋_GB2312" w:hAnsi="宋体"/>
                <w:sz w:val="24"/>
              </w:rPr>
            </w:pPr>
            <w:r>
              <w:rPr>
                <w:rFonts w:hint="eastAsia" w:ascii="仿宋_GB2312" w:hAnsi="宋体"/>
                <w:sz w:val="24"/>
              </w:rPr>
              <w:t>水库水面</w:t>
            </w:r>
          </w:p>
        </w:tc>
        <w:tc>
          <w:tcPr>
            <w:tcW w:w="5188" w:type="dxa"/>
            <w:noWrap w:val="0"/>
            <w:vAlign w:val="center"/>
          </w:tcPr>
          <w:p>
            <w:pPr>
              <w:spacing w:line="320" w:lineRule="exact"/>
              <w:ind w:left="-8" w:leftChars="-4"/>
              <w:rPr>
                <w:rFonts w:ascii="仿宋_GB2312" w:hAnsi="宋体"/>
                <w:sz w:val="24"/>
              </w:rPr>
            </w:pPr>
            <w:r>
              <w:rPr>
                <w:rFonts w:hint="eastAsia" w:ascii="仿宋_GB2312" w:hAnsi="宋体"/>
                <w:sz w:val="24"/>
              </w:rPr>
              <w:t>宗地外道路通达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695" w:hRule="atLeast"/>
        </w:trPr>
        <w:tc>
          <w:tcPr>
            <w:tcW w:w="2674" w:type="dxa"/>
            <w:vMerge w:val="continue"/>
            <w:noWrap w:val="0"/>
            <w:vAlign w:val="center"/>
          </w:tcPr>
          <w:p>
            <w:pPr>
              <w:spacing w:line="320" w:lineRule="exact"/>
              <w:ind w:left="-8" w:leftChars="-4"/>
              <w:jc w:val="center"/>
              <w:rPr>
                <w:rFonts w:ascii="仿宋_GB2312" w:hAnsi="宋体"/>
                <w:sz w:val="24"/>
              </w:rPr>
            </w:pPr>
          </w:p>
        </w:tc>
        <w:tc>
          <w:tcPr>
            <w:tcW w:w="1798" w:type="dxa"/>
            <w:noWrap w:val="0"/>
            <w:vAlign w:val="center"/>
          </w:tcPr>
          <w:p>
            <w:pPr>
              <w:spacing w:line="320" w:lineRule="exact"/>
              <w:ind w:left="-8" w:leftChars="-4"/>
              <w:jc w:val="center"/>
              <w:rPr>
                <w:rFonts w:ascii="仿宋_GB2312" w:hAnsi="宋体"/>
                <w:sz w:val="24"/>
              </w:rPr>
            </w:pPr>
            <w:r>
              <w:rPr>
                <w:rFonts w:hint="eastAsia" w:ascii="仿宋_GB2312" w:hAnsi="宋体"/>
                <w:sz w:val="24"/>
              </w:rPr>
              <w:t>河流水面</w:t>
            </w:r>
          </w:p>
        </w:tc>
        <w:tc>
          <w:tcPr>
            <w:tcW w:w="5188" w:type="dxa"/>
            <w:noWrap w:val="0"/>
            <w:vAlign w:val="center"/>
          </w:tcPr>
          <w:p>
            <w:pPr>
              <w:spacing w:line="320" w:lineRule="exact"/>
              <w:ind w:left="-8" w:leftChars="-4"/>
              <w:rPr>
                <w:rFonts w:ascii="仿宋_GB2312" w:hAnsi="宋体"/>
                <w:sz w:val="24"/>
              </w:rPr>
            </w:pPr>
            <w:r>
              <w:rPr>
                <w:rFonts w:hint="eastAsia" w:ascii="仿宋_GB2312" w:hAnsi="宋体"/>
                <w:sz w:val="24"/>
              </w:rPr>
              <w:t>宗地外道路通达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695" w:hRule="atLeast"/>
        </w:trPr>
        <w:tc>
          <w:tcPr>
            <w:tcW w:w="2674" w:type="dxa"/>
            <w:vMerge w:val="continue"/>
            <w:noWrap w:val="0"/>
            <w:vAlign w:val="center"/>
          </w:tcPr>
          <w:p>
            <w:pPr>
              <w:spacing w:line="320" w:lineRule="exact"/>
              <w:ind w:left="-8" w:leftChars="-4"/>
              <w:jc w:val="center"/>
              <w:rPr>
                <w:rFonts w:ascii="仿宋_GB2312" w:hAnsi="宋体"/>
                <w:sz w:val="24"/>
              </w:rPr>
            </w:pPr>
          </w:p>
        </w:tc>
        <w:tc>
          <w:tcPr>
            <w:tcW w:w="1798" w:type="dxa"/>
            <w:noWrap w:val="0"/>
            <w:vAlign w:val="center"/>
          </w:tcPr>
          <w:p>
            <w:pPr>
              <w:spacing w:line="320" w:lineRule="exact"/>
              <w:ind w:left="-8" w:leftChars="-4"/>
              <w:jc w:val="center"/>
              <w:rPr>
                <w:rFonts w:ascii="仿宋_GB2312" w:hAnsi="宋体"/>
                <w:sz w:val="24"/>
              </w:rPr>
            </w:pPr>
            <w:r>
              <w:rPr>
                <w:rFonts w:ascii="仿宋_GB2312" w:hAnsi="宋体"/>
                <w:sz w:val="24"/>
              </w:rPr>
              <w:t>沿海滩涂</w:t>
            </w:r>
          </w:p>
        </w:tc>
        <w:tc>
          <w:tcPr>
            <w:tcW w:w="5188" w:type="dxa"/>
            <w:noWrap w:val="0"/>
            <w:vAlign w:val="center"/>
          </w:tcPr>
          <w:p>
            <w:pPr>
              <w:spacing w:line="320" w:lineRule="exact"/>
              <w:ind w:left="-8" w:leftChars="-4"/>
              <w:rPr>
                <w:rFonts w:ascii="仿宋_GB2312" w:hAnsi="宋体"/>
                <w:sz w:val="24"/>
              </w:rPr>
            </w:pPr>
            <w:r>
              <w:rPr>
                <w:rFonts w:ascii="仿宋_GB2312" w:hAnsi="宋体"/>
                <w:sz w:val="24"/>
              </w:rPr>
              <w:t>宗地外道路通达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709" w:hRule="atLeast"/>
        </w:trPr>
        <w:tc>
          <w:tcPr>
            <w:tcW w:w="2674" w:type="dxa"/>
            <w:vMerge w:val="continue"/>
            <w:noWrap w:val="0"/>
            <w:vAlign w:val="center"/>
          </w:tcPr>
          <w:p>
            <w:pPr>
              <w:spacing w:line="320" w:lineRule="exact"/>
              <w:ind w:left="-8" w:leftChars="-4"/>
              <w:jc w:val="center"/>
              <w:rPr>
                <w:rFonts w:ascii="仿宋_GB2312" w:hAnsi="宋体"/>
                <w:sz w:val="24"/>
              </w:rPr>
            </w:pPr>
          </w:p>
        </w:tc>
        <w:tc>
          <w:tcPr>
            <w:tcW w:w="1798" w:type="dxa"/>
            <w:noWrap w:val="0"/>
            <w:vAlign w:val="center"/>
          </w:tcPr>
          <w:p>
            <w:pPr>
              <w:spacing w:line="320" w:lineRule="exact"/>
              <w:ind w:left="-8" w:leftChars="-4"/>
              <w:jc w:val="center"/>
              <w:rPr>
                <w:rFonts w:ascii="仿宋_GB2312" w:hAnsi="宋体"/>
                <w:sz w:val="24"/>
              </w:rPr>
            </w:pPr>
            <w:r>
              <w:rPr>
                <w:rFonts w:ascii="仿宋_GB2312" w:hAnsi="宋体"/>
                <w:sz w:val="24"/>
              </w:rPr>
              <w:t>内陆滩涂</w:t>
            </w:r>
          </w:p>
        </w:tc>
        <w:tc>
          <w:tcPr>
            <w:tcW w:w="5188" w:type="dxa"/>
            <w:noWrap w:val="0"/>
            <w:vAlign w:val="center"/>
          </w:tcPr>
          <w:p>
            <w:pPr>
              <w:spacing w:line="320" w:lineRule="exact"/>
              <w:ind w:left="-8" w:leftChars="-4"/>
              <w:rPr>
                <w:rFonts w:ascii="仿宋_GB2312" w:hAnsi="宋体"/>
                <w:sz w:val="24"/>
              </w:rPr>
            </w:pPr>
            <w:r>
              <w:rPr>
                <w:rFonts w:ascii="仿宋_GB2312" w:hAnsi="宋体"/>
                <w:sz w:val="24"/>
              </w:rPr>
              <w:t>宗地外道路通达</w:t>
            </w:r>
          </w:p>
        </w:tc>
      </w:tr>
    </w:tbl>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center"/>
        <w:outlineLvl w:val="4"/>
        <w:rPr>
          <w:rFonts w:hint="eastAsia" w:ascii="仿宋" w:hAnsi="仿宋" w:eastAsia="仿宋" w:cs="仿宋"/>
          <w:bCs/>
          <w:color w:val="000000"/>
          <w:sz w:val="32"/>
          <w:szCs w:val="32"/>
        </w:rPr>
      </w:pPr>
    </w:p>
    <w:p>
      <w:pPr>
        <w:jc w:val="left"/>
        <w:rPr>
          <w:rFonts w:hint="eastAsia" w:ascii="仿宋" w:hAnsi="仿宋" w:eastAsia="仿宋"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right="560" w:firstLine="420"/>
        <w:jc w:val="right"/>
        <w:rPr>
          <w:rFonts w:hint="eastAsia" w:ascii="仿宋" w:hAnsi="仿宋" w:eastAsia="仿宋" w:cs="仿宋"/>
          <w:bCs/>
          <w:color w:val="000000"/>
          <w:sz w:val="32"/>
          <w:szCs w:val="32"/>
        </w:rPr>
      </w:pPr>
      <w:r>
        <w:rPr>
          <w:rFonts w:hint="eastAsia" w:ascii="仿宋" w:hAnsi="仿宋" w:eastAsia="仿宋" w:cs="仿宋"/>
          <w:color w:val="000000"/>
          <w:sz w:val="32"/>
          <w:szCs w:val="32"/>
        </w:rPr>
        <w:br w:type="page"/>
      </w:r>
    </w:p>
    <w:p>
      <w:pPr>
        <w:pStyle w:val="9"/>
        <w:widowControl w:val="0"/>
        <w:numPr>
          <w:ilvl w:val="0"/>
          <w:numId w:val="1"/>
        </w:numPr>
        <w:spacing w:before="455" w:beforeLines="75" w:after="151" w:afterLines="25" w:line="240" w:lineRule="auto"/>
        <w:jc w:val="center"/>
        <w:outlineLvl w:val="5"/>
        <w:rPr>
          <w:rFonts w:ascii="Times New Roman" w:hAnsi="Times New Roman" w:eastAsia="仿宋_GB2312"/>
          <w:b/>
          <w:kern w:val="2"/>
          <w:sz w:val="24"/>
          <w:szCs w:val="24"/>
        </w:rPr>
      </w:pPr>
      <w:r>
        <w:rPr>
          <w:rFonts w:hint="eastAsia" w:ascii="Times New Roman" w:hAnsi="Times New Roman" w:eastAsia="仿宋_GB2312"/>
          <w:b/>
          <w:kern w:val="2"/>
          <w:sz w:val="24"/>
          <w:szCs w:val="24"/>
        </w:rPr>
        <w:t>遂溪县国有农用地基准地价表</w:t>
      </w:r>
    </w:p>
    <w:p>
      <w:pPr>
        <w:pStyle w:val="10"/>
        <w:spacing w:before="0" w:beforeLines="0" w:after="0" w:afterLines="0"/>
        <w:ind w:firstLine="482"/>
        <w:jc w:val="right"/>
        <w:rPr>
          <w:rFonts w:ascii="仿宋" w:hAnsi="仿宋"/>
          <w:szCs w:val="21"/>
        </w:rPr>
      </w:pPr>
      <w:r>
        <w:rPr>
          <w:rFonts w:hint="eastAsia" w:ascii="仿宋" w:hAnsi="仿宋"/>
          <w:szCs w:val="21"/>
        </w:rPr>
        <w:t>单位：元</w:t>
      </w:r>
      <w:r>
        <w:rPr>
          <w:rFonts w:ascii="仿宋" w:hAnsi="仿宋"/>
          <w:szCs w:val="21"/>
        </w:rPr>
        <w:t>/</w:t>
      </w:r>
      <w:r>
        <w:rPr>
          <w:rFonts w:hint="eastAsia" w:ascii="仿宋" w:hAnsi="仿宋"/>
          <w:szCs w:val="21"/>
        </w:rPr>
        <w:t>平方米</w:t>
      </w:r>
    </w:p>
    <w:tbl>
      <w:tblPr>
        <w:tblStyle w:val="6"/>
        <w:tblW w:w="9720" w:type="dxa"/>
        <w:jc w:val="center"/>
        <w:tblInd w:w="0" w:type="dxa"/>
        <w:tblLayout w:type="fixed"/>
        <w:tblCellMar>
          <w:top w:w="0" w:type="dxa"/>
          <w:left w:w="108" w:type="dxa"/>
          <w:bottom w:w="0" w:type="dxa"/>
          <w:right w:w="108" w:type="dxa"/>
        </w:tblCellMar>
      </w:tblPr>
      <w:tblGrid>
        <w:gridCol w:w="1390"/>
        <w:gridCol w:w="1685"/>
        <w:gridCol w:w="2183"/>
        <w:gridCol w:w="2183"/>
        <w:gridCol w:w="2279"/>
      </w:tblGrid>
      <w:tr>
        <w:tblPrEx>
          <w:tblLayout w:type="fixed"/>
          <w:tblCellMar>
            <w:top w:w="0" w:type="dxa"/>
            <w:left w:w="108" w:type="dxa"/>
            <w:bottom w:w="0" w:type="dxa"/>
            <w:right w:w="108" w:type="dxa"/>
          </w:tblCellMar>
        </w:tblPrEx>
        <w:trPr>
          <w:trHeight w:val="1954" w:hRule="exact"/>
          <w:tblHeader/>
          <w:jc w:val="center"/>
        </w:trPr>
        <w:tc>
          <w:tcPr>
            <w:tcW w:w="3075" w:type="dxa"/>
            <w:gridSpan w:val="2"/>
            <w:tcBorders>
              <w:top w:val="single" w:color="auto" w:sz="4" w:space="0"/>
              <w:left w:val="single" w:color="auto" w:sz="4" w:space="0"/>
              <w:bottom w:val="single" w:color="auto" w:sz="4" w:space="0"/>
              <w:right w:val="single" w:color="auto" w:sz="4" w:space="0"/>
              <w:tl2br w:val="single" w:color="auto" w:sz="4" w:space="0"/>
            </w:tcBorders>
            <w:noWrap w:val="0"/>
            <w:vAlign w:val="center"/>
          </w:tcPr>
          <w:p>
            <w:pPr>
              <w:pStyle w:val="10"/>
              <w:spacing w:before="0" w:beforeLines="0" w:after="0" w:afterLines="0"/>
              <w:ind w:right="412" w:firstLine="482"/>
              <w:rPr>
                <w:rFonts w:ascii="仿宋" w:hAnsi="仿宋"/>
                <w:szCs w:val="21"/>
              </w:rPr>
            </w:pPr>
            <w:r>
              <w:rPr>
                <w:rFonts w:hint="eastAsia" w:ascii="仿宋" w:hAnsi="仿宋"/>
                <w:szCs w:val="21"/>
              </w:rPr>
              <w:t xml:space="preserve">    级别</w:t>
            </w:r>
          </w:p>
          <w:p>
            <w:pPr>
              <w:pStyle w:val="10"/>
              <w:spacing w:before="0" w:beforeLines="0" w:after="0" w:afterLines="0"/>
              <w:ind w:firstLine="738" w:firstLineChars="350"/>
              <w:jc w:val="left"/>
              <w:rPr>
                <w:rFonts w:ascii="Times New Roman" w:hAnsi="Times New Roman" w:eastAsia="仿宋_GB2312"/>
                <w:b w:val="0"/>
                <w:color w:val="000000"/>
              </w:rPr>
            </w:pPr>
            <w:r>
              <w:rPr>
                <w:rFonts w:hint="eastAsia" w:ascii="仿宋" w:hAnsi="仿宋"/>
                <w:szCs w:val="21"/>
              </w:rPr>
              <w:t>类型</w:t>
            </w:r>
          </w:p>
        </w:tc>
        <w:tc>
          <w:tcPr>
            <w:tcW w:w="2183" w:type="dxa"/>
            <w:tcBorders>
              <w:top w:val="single" w:color="auto" w:sz="4" w:space="0"/>
              <w:left w:val="single" w:color="auto" w:sz="4" w:space="0"/>
              <w:bottom w:val="single" w:color="auto" w:sz="4" w:space="0"/>
              <w:right w:val="single" w:color="auto" w:sz="4" w:space="0"/>
            </w:tcBorders>
            <w:noWrap w:val="0"/>
            <w:vAlign w:val="center"/>
          </w:tcPr>
          <w:p>
            <w:pPr>
              <w:jc w:val="center"/>
              <w:rPr>
                <w:b/>
                <w:color w:val="000000"/>
                <w:sz w:val="21"/>
              </w:rPr>
            </w:pPr>
            <w:r>
              <w:rPr>
                <w:rFonts w:hint="eastAsia"/>
                <w:b/>
                <w:color w:val="000000"/>
                <w:sz w:val="21"/>
              </w:rPr>
              <w:t>I级</w:t>
            </w:r>
          </w:p>
        </w:tc>
        <w:tc>
          <w:tcPr>
            <w:tcW w:w="2183" w:type="dxa"/>
            <w:tcBorders>
              <w:top w:val="single" w:color="auto" w:sz="4" w:space="0"/>
              <w:left w:val="single" w:color="auto" w:sz="4" w:space="0"/>
              <w:bottom w:val="single" w:color="auto" w:sz="4" w:space="0"/>
              <w:right w:val="single" w:color="auto" w:sz="4" w:space="0"/>
            </w:tcBorders>
            <w:noWrap w:val="0"/>
            <w:vAlign w:val="center"/>
          </w:tcPr>
          <w:p>
            <w:pPr>
              <w:jc w:val="center"/>
              <w:rPr>
                <w:b/>
                <w:color w:val="000000"/>
                <w:sz w:val="21"/>
              </w:rPr>
            </w:pPr>
            <w:r>
              <w:rPr>
                <w:b/>
                <w:color w:val="000000"/>
                <w:sz w:val="21"/>
              </w:rPr>
              <w:t>II</w:t>
            </w:r>
            <w:r>
              <w:rPr>
                <w:rFonts w:hint="eastAsia"/>
                <w:b/>
                <w:color w:val="000000"/>
                <w:sz w:val="21"/>
              </w:rPr>
              <w:t>级</w:t>
            </w:r>
          </w:p>
        </w:tc>
        <w:tc>
          <w:tcPr>
            <w:tcW w:w="2279" w:type="dxa"/>
            <w:tcBorders>
              <w:top w:val="single" w:color="auto" w:sz="4" w:space="0"/>
              <w:left w:val="single" w:color="auto" w:sz="4" w:space="0"/>
              <w:bottom w:val="single" w:color="auto" w:sz="4" w:space="0"/>
              <w:right w:val="single" w:color="auto" w:sz="4" w:space="0"/>
            </w:tcBorders>
            <w:noWrap w:val="0"/>
            <w:vAlign w:val="center"/>
          </w:tcPr>
          <w:p>
            <w:pPr>
              <w:jc w:val="center"/>
              <w:rPr>
                <w:b/>
                <w:color w:val="000000"/>
                <w:sz w:val="21"/>
              </w:rPr>
            </w:pPr>
            <w:r>
              <w:rPr>
                <w:b/>
                <w:color w:val="000000"/>
                <w:sz w:val="21"/>
              </w:rPr>
              <w:t>III</w:t>
            </w:r>
            <w:r>
              <w:rPr>
                <w:rFonts w:hint="eastAsia"/>
                <w:b/>
                <w:color w:val="000000"/>
                <w:sz w:val="21"/>
              </w:rPr>
              <w:t>级</w:t>
            </w:r>
          </w:p>
        </w:tc>
      </w:tr>
      <w:tr>
        <w:tblPrEx>
          <w:tblLayout w:type="fixed"/>
          <w:tblCellMar>
            <w:top w:w="0" w:type="dxa"/>
            <w:left w:w="108" w:type="dxa"/>
            <w:bottom w:w="0" w:type="dxa"/>
            <w:right w:w="108" w:type="dxa"/>
          </w:tblCellMar>
        </w:tblPrEx>
        <w:trPr>
          <w:trHeight w:val="866" w:hRule="atLeast"/>
          <w:jc w:val="center"/>
        </w:trPr>
        <w:tc>
          <w:tcPr>
            <w:tcW w:w="1390" w:type="dxa"/>
            <w:vMerge w:val="restart"/>
            <w:tcBorders>
              <w:top w:val="single" w:color="auto" w:sz="4" w:space="0"/>
              <w:left w:val="single" w:color="auto" w:sz="4" w:space="0"/>
              <w:right w:val="single" w:color="auto" w:sz="4" w:space="0"/>
            </w:tcBorders>
            <w:noWrap w:val="0"/>
            <w:vAlign w:val="center"/>
          </w:tcPr>
          <w:p>
            <w:pPr>
              <w:snapToGrid w:val="0"/>
              <w:jc w:val="center"/>
              <w:rPr>
                <w:bCs/>
                <w:kern w:val="28"/>
                <w:sz w:val="21"/>
                <w:szCs w:val="21"/>
              </w:rPr>
            </w:pPr>
            <w:r>
              <w:rPr>
                <w:rFonts w:hint="eastAsia"/>
                <w:bCs/>
                <w:kern w:val="28"/>
                <w:sz w:val="21"/>
                <w:szCs w:val="21"/>
              </w:rPr>
              <w:t>耕地</w:t>
            </w:r>
          </w:p>
        </w:tc>
        <w:tc>
          <w:tcPr>
            <w:tcW w:w="1685"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bCs/>
                <w:kern w:val="28"/>
                <w:sz w:val="21"/>
                <w:szCs w:val="21"/>
              </w:rPr>
            </w:pPr>
            <w:r>
              <w:rPr>
                <w:rFonts w:hint="eastAsia"/>
                <w:bCs/>
                <w:kern w:val="28"/>
                <w:sz w:val="21"/>
                <w:szCs w:val="21"/>
              </w:rPr>
              <w:t xml:space="preserve">水田 </w:t>
            </w:r>
          </w:p>
        </w:tc>
        <w:tc>
          <w:tcPr>
            <w:tcW w:w="2183" w:type="dxa"/>
            <w:tcBorders>
              <w:top w:val="nil"/>
              <w:left w:val="nil"/>
              <w:bottom w:val="single" w:color="auto" w:sz="4" w:space="0"/>
              <w:right w:val="single" w:color="auto" w:sz="4" w:space="0"/>
            </w:tcBorders>
            <w:noWrap w:val="0"/>
            <w:vAlign w:val="center"/>
          </w:tcPr>
          <w:p>
            <w:pPr>
              <w:adjustRightInd w:val="0"/>
              <w:snapToGrid w:val="0"/>
              <w:jc w:val="center"/>
              <w:rPr>
                <w:bCs/>
                <w:kern w:val="28"/>
                <w:sz w:val="21"/>
                <w:szCs w:val="21"/>
              </w:rPr>
            </w:pPr>
            <w:r>
              <w:rPr>
                <w:rFonts w:hint="eastAsia"/>
                <w:bCs/>
                <w:kern w:val="28"/>
                <w:sz w:val="21"/>
                <w:szCs w:val="21"/>
              </w:rPr>
              <w:t>63</w:t>
            </w:r>
          </w:p>
        </w:tc>
        <w:tc>
          <w:tcPr>
            <w:tcW w:w="2183" w:type="dxa"/>
            <w:tcBorders>
              <w:top w:val="nil"/>
              <w:left w:val="nil"/>
              <w:bottom w:val="single" w:color="auto" w:sz="4" w:space="0"/>
              <w:right w:val="single" w:color="auto" w:sz="4" w:space="0"/>
            </w:tcBorders>
            <w:noWrap w:val="0"/>
            <w:vAlign w:val="center"/>
          </w:tcPr>
          <w:p>
            <w:pPr>
              <w:adjustRightInd w:val="0"/>
              <w:snapToGrid w:val="0"/>
              <w:jc w:val="center"/>
              <w:rPr>
                <w:bCs/>
                <w:kern w:val="28"/>
                <w:sz w:val="21"/>
                <w:szCs w:val="21"/>
              </w:rPr>
            </w:pPr>
            <w:r>
              <w:rPr>
                <w:rFonts w:hint="eastAsia"/>
                <w:bCs/>
                <w:kern w:val="28"/>
                <w:sz w:val="21"/>
                <w:szCs w:val="21"/>
              </w:rPr>
              <w:t>58</w:t>
            </w:r>
          </w:p>
        </w:tc>
        <w:tc>
          <w:tcPr>
            <w:tcW w:w="2279" w:type="dxa"/>
            <w:tcBorders>
              <w:top w:val="nil"/>
              <w:left w:val="nil"/>
              <w:bottom w:val="single" w:color="auto" w:sz="4" w:space="0"/>
              <w:right w:val="single" w:color="auto" w:sz="4" w:space="0"/>
            </w:tcBorders>
            <w:noWrap w:val="0"/>
            <w:vAlign w:val="center"/>
          </w:tcPr>
          <w:p>
            <w:pPr>
              <w:adjustRightInd w:val="0"/>
              <w:snapToGrid w:val="0"/>
              <w:jc w:val="center"/>
              <w:rPr>
                <w:bCs/>
                <w:kern w:val="28"/>
                <w:sz w:val="21"/>
                <w:szCs w:val="21"/>
              </w:rPr>
            </w:pPr>
            <w:r>
              <w:rPr>
                <w:rFonts w:hint="eastAsia"/>
                <w:bCs/>
                <w:kern w:val="28"/>
                <w:sz w:val="21"/>
                <w:szCs w:val="21"/>
              </w:rPr>
              <w:t>55</w:t>
            </w:r>
          </w:p>
        </w:tc>
      </w:tr>
      <w:tr>
        <w:tblPrEx>
          <w:tblLayout w:type="fixed"/>
          <w:tblCellMar>
            <w:top w:w="0" w:type="dxa"/>
            <w:left w:w="108" w:type="dxa"/>
            <w:bottom w:w="0" w:type="dxa"/>
            <w:right w:w="108" w:type="dxa"/>
          </w:tblCellMar>
        </w:tblPrEx>
        <w:trPr>
          <w:trHeight w:val="866" w:hRule="atLeast"/>
          <w:jc w:val="center"/>
        </w:trPr>
        <w:tc>
          <w:tcPr>
            <w:tcW w:w="1390" w:type="dxa"/>
            <w:vMerge w:val="continue"/>
            <w:tcBorders>
              <w:left w:val="single" w:color="auto" w:sz="4" w:space="0"/>
              <w:bottom w:val="single" w:color="auto" w:sz="4" w:space="0"/>
              <w:right w:val="single" w:color="auto" w:sz="4" w:space="0"/>
            </w:tcBorders>
            <w:noWrap w:val="0"/>
            <w:vAlign w:val="center"/>
          </w:tcPr>
          <w:p>
            <w:pPr>
              <w:snapToGrid w:val="0"/>
              <w:jc w:val="center"/>
              <w:rPr>
                <w:bCs/>
                <w:kern w:val="28"/>
                <w:sz w:val="21"/>
                <w:szCs w:val="21"/>
              </w:rPr>
            </w:pPr>
          </w:p>
        </w:tc>
        <w:tc>
          <w:tcPr>
            <w:tcW w:w="1685"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bCs/>
                <w:kern w:val="28"/>
                <w:sz w:val="21"/>
                <w:szCs w:val="21"/>
              </w:rPr>
            </w:pPr>
            <w:r>
              <w:rPr>
                <w:rFonts w:hint="eastAsia"/>
                <w:bCs/>
                <w:kern w:val="28"/>
                <w:sz w:val="21"/>
                <w:szCs w:val="21"/>
              </w:rPr>
              <w:t>旱地</w:t>
            </w:r>
          </w:p>
        </w:tc>
        <w:tc>
          <w:tcPr>
            <w:tcW w:w="218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bCs/>
                <w:kern w:val="28"/>
                <w:sz w:val="21"/>
                <w:szCs w:val="21"/>
              </w:rPr>
            </w:pPr>
            <w:r>
              <w:rPr>
                <w:rFonts w:hint="eastAsia"/>
                <w:bCs/>
                <w:kern w:val="28"/>
                <w:sz w:val="21"/>
                <w:szCs w:val="21"/>
              </w:rPr>
              <w:t>60</w:t>
            </w:r>
          </w:p>
        </w:tc>
        <w:tc>
          <w:tcPr>
            <w:tcW w:w="218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bCs/>
                <w:kern w:val="28"/>
                <w:sz w:val="21"/>
                <w:szCs w:val="21"/>
              </w:rPr>
            </w:pPr>
            <w:r>
              <w:rPr>
                <w:rFonts w:hint="eastAsia"/>
                <w:bCs/>
                <w:kern w:val="28"/>
                <w:sz w:val="21"/>
                <w:szCs w:val="21"/>
              </w:rPr>
              <w:t>56</w:t>
            </w:r>
          </w:p>
        </w:tc>
        <w:tc>
          <w:tcPr>
            <w:tcW w:w="2279" w:type="dxa"/>
            <w:tcBorders>
              <w:top w:val="single" w:color="auto" w:sz="4" w:space="0"/>
              <w:left w:val="nil"/>
              <w:bottom w:val="single" w:color="auto" w:sz="4" w:space="0"/>
              <w:right w:val="single" w:color="auto" w:sz="4" w:space="0"/>
            </w:tcBorders>
            <w:noWrap w:val="0"/>
            <w:vAlign w:val="center"/>
          </w:tcPr>
          <w:p>
            <w:pPr>
              <w:adjustRightInd w:val="0"/>
              <w:snapToGrid w:val="0"/>
              <w:jc w:val="center"/>
              <w:rPr>
                <w:bCs/>
                <w:kern w:val="28"/>
                <w:sz w:val="21"/>
                <w:szCs w:val="21"/>
              </w:rPr>
            </w:pPr>
            <w:r>
              <w:rPr>
                <w:rFonts w:hint="eastAsia"/>
                <w:bCs/>
                <w:kern w:val="28"/>
                <w:sz w:val="21"/>
                <w:szCs w:val="21"/>
              </w:rPr>
              <w:t>52</w:t>
            </w:r>
          </w:p>
        </w:tc>
      </w:tr>
      <w:tr>
        <w:tblPrEx>
          <w:tblLayout w:type="fixed"/>
          <w:tblCellMar>
            <w:top w:w="0" w:type="dxa"/>
            <w:left w:w="108" w:type="dxa"/>
            <w:bottom w:w="0" w:type="dxa"/>
            <w:right w:w="108" w:type="dxa"/>
          </w:tblCellMar>
        </w:tblPrEx>
        <w:trPr>
          <w:trHeight w:val="866" w:hRule="atLeast"/>
          <w:jc w:val="center"/>
        </w:trPr>
        <w:tc>
          <w:tcPr>
            <w:tcW w:w="3075" w:type="dxa"/>
            <w:gridSpan w:val="2"/>
            <w:tcBorders>
              <w:top w:val="nil"/>
              <w:left w:val="single" w:color="auto" w:sz="4" w:space="0"/>
              <w:bottom w:val="single" w:color="auto" w:sz="4" w:space="0"/>
              <w:right w:val="single" w:color="auto" w:sz="4" w:space="0"/>
            </w:tcBorders>
            <w:noWrap w:val="0"/>
            <w:vAlign w:val="center"/>
          </w:tcPr>
          <w:p>
            <w:pPr>
              <w:snapToGrid w:val="0"/>
              <w:jc w:val="center"/>
              <w:rPr>
                <w:bCs/>
                <w:kern w:val="28"/>
                <w:sz w:val="21"/>
                <w:szCs w:val="21"/>
              </w:rPr>
            </w:pPr>
            <w:r>
              <w:rPr>
                <w:rFonts w:hint="eastAsia"/>
                <w:bCs/>
                <w:kern w:val="28"/>
                <w:sz w:val="21"/>
                <w:szCs w:val="21"/>
              </w:rPr>
              <w:t>园地</w:t>
            </w:r>
          </w:p>
        </w:tc>
        <w:tc>
          <w:tcPr>
            <w:tcW w:w="2183" w:type="dxa"/>
            <w:tcBorders>
              <w:top w:val="nil"/>
              <w:left w:val="nil"/>
              <w:bottom w:val="single" w:color="auto" w:sz="4" w:space="0"/>
              <w:right w:val="single" w:color="auto" w:sz="4" w:space="0"/>
            </w:tcBorders>
            <w:noWrap w:val="0"/>
            <w:vAlign w:val="center"/>
          </w:tcPr>
          <w:p>
            <w:pPr>
              <w:adjustRightInd w:val="0"/>
              <w:snapToGrid w:val="0"/>
              <w:jc w:val="center"/>
              <w:rPr>
                <w:bCs/>
                <w:kern w:val="28"/>
                <w:sz w:val="21"/>
                <w:szCs w:val="21"/>
              </w:rPr>
            </w:pPr>
            <w:r>
              <w:rPr>
                <w:rFonts w:hint="eastAsia"/>
                <w:bCs/>
                <w:kern w:val="28"/>
                <w:sz w:val="21"/>
                <w:szCs w:val="21"/>
              </w:rPr>
              <w:t>51</w:t>
            </w:r>
          </w:p>
        </w:tc>
        <w:tc>
          <w:tcPr>
            <w:tcW w:w="2183" w:type="dxa"/>
            <w:tcBorders>
              <w:top w:val="nil"/>
              <w:left w:val="nil"/>
              <w:bottom w:val="single" w:color="auto" w:sz="4" w:space="0"/>
              <w:right w:val="single" w:color="auto" w:sz="4" w:space="0"/>
            </w:tcBorders>
            <w:noWrap w:val="0"/>
            <w:vAlign w:val="center"/>
          </w:tcPr>
          <w:p>
            <w:pPr>
              <w:adjustRightInd w:val="0"/>
              <w:snapToGrid w:val="0"/>
              <w:jc w:val="center"/>
              <w:rPr>
                <w:bCs/>
                <w:kern w:val="28"/>
                <w:sz w:val="21"/>
                <w:szCs w:val="21"/>
              </w:rPr>
            </w:pPr>
            <w:r>
              <w:rPr>
                <w:rFonts w:hint="eastAsia"/>
                <w:bCs/>
                <w:kern w:val="28"/>
                <w:sz w:val="21"/>
                <w:szCs w:val="21"/>
              </w:rPr>
              <w:t>46</w:t>
            </w:r>
          </w:p>
        </w:tc>
        <w:tc>
          <w:tcPr>
            <w:tcW w:w="2279" w:type="dxa"/>
            <w:tcBorders>
              <w:top w:val="nil"/>
              <w:left w:val="nil"/>
              <w:bottom w:val="single" w:color="auto" w:sz="4" w:space="0"/>
              <w:right w:val="single" w:color="auto" w:sz="4" w:space="0"/>
            </w:tcBorders>
            <w:noWrap w:val="0"/>
            <w:vAlign w:val="center"/>
          </w:tcPr>
          <w:p>
            <w:pPr>
              <w:adjustRightInd w:val="0"/>
              <w:snapToGrid w:val="0"/>
              <w:jc w:val="center"/>
              <w:rPr>
                <w:bCs/>
                <w:kern w:val="28"/>
                <w:sz w:val="21"/>
                <w:szCs w:val="21"/>
              </w:rPr>
            </w:pPr>
            <w:r>
              <w:rPr>
                <w:rFonts w:hint="eastAsia"/>
                <w:bCs/>
                <w:kern w:val="28"/>
                <w:sz w:val="21"/>
                <w:szCs w:val="21"/>
              </w:rPr>
              <w:t>42</w:t>
            </w:r>
          </w:p>
        </w:tc>
      </w:tr>
      <w:tr>
        <w:tblPrEx>
          <w:tblLayout w:type="fixed"/>
          <w:tblCellMar>
            <w:top w:w="0" w:type="dxa"/>
            <w:left w:w="108" w:type="dxa"/>
            <w:bottom w:w="0" w:type="dxa"/>
            <w:right w:w="108" w:type="dxa"/>
          </w:tblCellMar>
        </w:tblPrEx>
        <w:trPr>
          <w:trHeight w:val="866" w:hRule="atLeast"/>
          <w:jc w:val="center"/>
        </w:trPr>
        <w:tc>
          <w:tcPr>
            <w:tcW w:w="3075" w:type="dxa"/>
            <w:gridSpan w:val="2"/>
            <w:tcBorders>
              <w:top w:val="nil"/>
              <w:left w:val="single" w:color="auto" w:sz="4" w:space="0"/>
              <w:bottom w:val="single" w:color="auto" w:sz="4" w:space="0"/>
              <w:right w:val="single" w:color="auto" w:sz="4" w:space="0"/>
            </w:tcBorders>
            <w:noWrap w:val="0"/>
            <w:vAlign w:val="center"/>
          </w:tcPr>
          <w:p>
            <w:pPr>
              <w:snapToGrid w:val="0"/>
              <w:jc w:val="center"/>
              <w:rPr>
                <w:bCs/>
                <w:kern w:val="28"/>
                <w:sz w:val="21"/>
                <w:szCs w:val="21"/>
              </w:rPr>
            </w:pPr>
            <w:r>
              <w:rPr>
                <w:rFonts w:hint="eastAsia"/>
                <w:bCs/>
                <w:kern w:val="28"/>
                <w:sz w:val="21"/>
                <w:szCs w:val="21"/>
              </w:rPr>
              <w:t>林地</w:t>
            </w:r>
          </w:p>
        </w:tc>
        <w:tc>
          <w:tcPr>
            <w:tcW w:w="2183" w:type="dxa"/>
            <w:tcBorders>
              <w:top w:val="nil"/>
              <w:left w:val="nil"/>
              <w:bottom w:val="single" w:color="auto" w:sz="4" w:space="0"/>
              <w:right w:val="single" w:color="auto" w:sz="4" w:space="0"/>
            </w:tcBorders>
            <w:noWrap w:val="0"/>
            <w:vAlign w:val="center"/>
          </w:tcPr>
          <w:p>
            <w:pPr>
              <w:adjustRightInd w:val="0"/>
              <w:snapToGrid w:val="0"/>
              <w:jc w:val="center"/>
              <w:rPr>
                <w:bCs/>
                <w:kern w:val="28"/>
                <w:sz w:val="21"/>
                <w:szCs w:val="21"/>
              </w:rPr>
            </w:pPr>
            <w:r>
              <w:rPr>
                <w:rFonts w:hint="eastAsia"/>
                <w:bCs/>
                <w:kern w:val="28"/>
                <w:sz w:val="21"/>
                <w:szCs w:val="21"/>
              </w:rPr>
              <w:t>26</w:t>
            </w:r>
          </w:p>
        </w:tc>
        <w:tc>
          <w:tcPr>
            <w:tcW w:w="2183" w:type="dxa"/>
            <w:tcBorders>
              <w:top w:val="nil"/>
              <w:left w:val="nil"/>
              <w:bottom w:val="single" w:color="auto" w:sz="4" w:space="0"/>
              <w:right w:val="single" w:color="auto" w:sz="4" w:space="0"/>
            </w:tcBorders>
            <w:noWrap w:val="0"/>
            <w:vAlign w:val="center"/>
          </w:tcPr>
          <w:p>
            <w:pPr>
              <w:adjustRightInd w:val="0"/>
              <w:snapToGrid w:val="0"/>
              <w:jc w:val="center"/>
              <w:rPr>
                <w:bCs/>
                <w:kern w:val="28"/>
                <w:sz w:val="21"/>
                <w:szCs w:val="21"/>
              </w:rPr>
            </w:pPr>
            <w:r>
              <w:rPr>
                <w:rFonts w:hint="eastAsia"/>
                <w:bCs/>
                <w:kern w:val="28"/>
                <w:sz w:val="21"/>
                <w:szCs w:val="21"/>
              </w:rPr>
              <w:t>24</w:t>
            </w:r>
          </w:p>
        </w:tc>
        <w:tc>
          <w:tcPr>
            <w:tcW w:w="2279" w:type="dxa"/>
            <w:tcBorders>
              <w:top w:val="nil"/>
              <w:left w:val="nil"/>
              <w:bottom w:val="single" w:color="auto" w:sz="4" w:space="0"/>
              <w:right w:val="single" w:color="auto" w:sz="4" w:space="0"/>
            </w:tcBorders>
            <w:noWrap w:val="0"/>
            <w:vAlign w:val="center"/>
          </w:tcPr>
          <w:p>
            <w:pPr>
              <w:adjustRightInd w:val="0"/>
              <w:snapToGrid w:val="0"/>
              <w:jc w:val="center"/>
              <w:rPr>
                <w:bCs/>
                <w:kern w:val="28"/>
                <w:sz w:val="21"/>
                <w:szCs w:val="21"/>
              </w:rPr>
            </w:pPr>
            <w:r>
              <w:rPr>
                <w:rFonts w:hint="eastAsia"/>
                <w:bCs/>
                <w:kern w:val="28"/>
                <w:sz w:val="21"/>
                <w:szCs w:val="21"/>
              </w:rPr>
              <w:t>21</w:t>
            </w:r>
          </w:p>
        </w:tc>
      </w:tr>
      <w:tr>
        <w:tblPrEx>
          <w:tblLayout w:type="fixed"/>
          <w:tblCellMar>
            <w:top w:w="0" w:type="dxa"/>
            <w:left w:w="108" w:type="dxa"/>
            <w:bottom w:w="0" w:type="dxa"/>
            <w:right w:w="108" w:type="dxa"/>
          </w:tblCellMar>
        </w:tblPrEx>
        <w:trPr>
          <w:trHeight w:val="866" w:hRule="atLeast"/>
          <w:jc w:val="center"/>
        </w:trPr>
        <w:tc>
          <w:tcPr>
            <w:tcW w:w="3075" w:type="dxa"/>
            <w:gridSpan w:val="2"/>
            <w:tcBorders>
              <w:top w:val="nil"/>
              <w:left w:val="single" w:color="auto" w:sz="4" w:space="0"/>
              <w:bottom w:val="single" w:color="auto" w:sz="4" w:space="0"/>
              <w:right w:val="single" w:color="auto" w:sz="4" w:space="0"/>
            </w:tcBorders>
            <w:noWrap w:val="0"/>
            <w:vAlign w:val="center"/>
          </w:tcPr>
          <w:p>
            <w:pPr>
              <w:snapToGrid w:val="0"/>
              <w:jc w:val="center"/>
              <w:rPr>
                <w:bCs/>
                <w:kern w:val="28"/>
                <w:sz w:val="21"/>
                <w:szCs w:val="21"/>
              </w:rPr>
            </w:pPr>
            <w:r>
              <w:rPr>
                <w:rFonts w:hint="eastAsia"/>
                <w:bCs/>
                <w:kern w:val="28"/>
                <w:sz w:val="21"/>
                <w:szCs w:val="21"/>
              </w:rPr>
              <w:t>设施农用地</w:t>
            </w:r>
          </w:p>
        </w:tc>
        <w:tc>
          <w:tcPr>
            <w:tcW w:w="2183" w:type="dxa"/>
            <w:tcBorders>
              <w:top w:val="nil"/>
              <w:left w:val="nil"/>
              <w:bottom w:val="single" w:color="auto" w:sz="4" w:space="0"/>
              <w:right w:val="single" w:color="auto" w:sz="4" w:space="0"/>
            </w:tcBorders>
            <w:noWrap w:val="0"/>
            <w:vAlign w:val="center"/>
          </w:tcPr>
          <w:p>
            <w:pPr>
              <w:adjustRightInd w:val="0"/>
              <w:snapToGrid w:val="0"/>
              <w:jc w:val="center"/>
              <w:rPr>
                <w:bCs/>
                <w:kern w:val="28"/>
                <w:sz w:val="21"/>
                <w:szCs w:val="21"/>
              </w:rPr>
            </w:pPr>
            <w:r>
              <w:rPr>
                <w:bCs/>
                <w:kern w:val="28"/>
                <w:sz w:val="21"/>
                <w:szCs w:val="21"/>
              </w:rPr>
              <w:t>70</w:t>
            </w:r>
          </w:p>
        </w:tc>
        <w:tc>
          <w:tcPr>
            <w:tcW w:w="2183" w:type="dxa"/>
            <w:tcBorders>
              <w:top w:val="nil"/>
              <w:left w:val="nil"/>
              <w:bottom w:val="single" w:color="auto" w:sz="4" w:space="0"/>
              <w:right w:val="single" w:color="auto" w:sz="4" w:space="0"/>
            </w:tcBorders>
            <w:noWrap w:val="0"/>
            <w:vAlign w:val="center"/>
          </w:tcPr>
          <w:p>
            <w:pPr>
              <w:adjustRightInd w:val="0"/>
              <w:snapToGrid w:val="0"/>
              <w:jc w:val="center"/>
              <w:rPr>
                <w:bCs/>
                <w:kern w:val="28"/>
                <w:sz w:val="21"/>
                <w:szCs w:val="21"/>
              </w:rPr>
            </w:pPr>
            <w:r>
              <w:rPr>
                <w:bCs/>
                <w:kern w:val="28"/>
                <w:sz w:val="21"/>
                <w:szCs w:val="21"/>
              </w:rPr>
              <w:t>65</w:t>
            </w:r>
          </w:p>
        </w:tc>
        <w:tc>
          <w:tcPr>
            <w:tcW w:w="2279" w:type="dxa"/>
            <w:tcBorders>
              <w:top w:val="nil"/>
              <w:left w:val="nil"/>
              <w:bottom w:val="single" w:color="auto" w:sz="4" w:space="0"/>
              <w:right w:val="single" w:color="auto" w:sz="4" w:space="0"/>
            </w:tcBorders>
            <w:noWrap w:val="0"/>
            <w:vAlign w:val="center"/>
          </w:tcPr>
          <w:p>
            <w:pPr>
              <w:adjustRightInd w:val="0"/>
              <w:snapToGrid w:val="0"/>
              <w:jc w:val="center"/>
              <w:rPr>
                <w:bCs/>
                <w:kern w:val="28"/>
                <w:sz w:val="21"/>
                <w:szCs w:val="21"/>
              </w:rPr>
            </w:pPr>
            <w:r>
              <w:rPr>
                <w:bCs/>
                <w:kern w:val="28"/>
                <w:sz w:val="21"/>
                <w:szCs w:val="21"/>
              </w:rPr>
              <w:t>--</w:t>
            </w:r>
          </w:p>
        </w:tc>
      </w:tr>
      <w:tr>
        <w:tblPrEx>
          <w:tblLayout w:type="fixed"/>
          <w:tblCellMar>
            <w:top w:w="0" w:type="dxa"/>
            <w:left w:w="108" w:type="dxa"/>
            <w:bottom w:w="0" w:type="dxa"/>
            <w:right w:w="108" w:type="dxa"/>
          </w:tblCellMar>
        </w:tblPrEx>
        <w:trPr>
          <w:trHeight w:val="866" w:hRule="atLeast"/>
          <w:jc w:val="center"/>
        </w:trPr>
        <w:tc>
          <w:tcPr>
            <w:tcW w:w="3075" w:type="dxa"/>
            <w:gridSpan w:val="2"/>
            <w:tcBorders>
              <w:top w:val="nil"/>
              <w:left w:val="single" w:color="auto" w:sz="4" w:space="0"/>
              <w:bottom w:val="single" w:color="auto" w:sz="4" w:space="0"/>
              <w:right w:val="single" w:color="auto" w:sz="4" w:space="0"/>
            </w:tcBorders>
            <w:noWrap w:val="0"/>
            <w:vAlign w:val="center"/>
          </w:tcPr>
          <w:p>
            <w:pPr>
              <w:snapToGrid w:val="0"/>
              <w:jc w:val="center"/>
              <w:rPr>
                <w:bCs/>
                <w:kern w:val="28"/>
                <w:sz w:val="21"/>
                <w:szCs w:val="21"/>
              </w:rPr>
            </w:pPr>
            <w:r>
              <w:rPr>
                <w:rFonts w:hint="eastAsia"/>
                <w:bCs/>
                <w:kern w:val="28"/>
                <w:sz w:val="21"/>
                <w:szCs w:val="21"/>
              </w:rPr>
              <w:t>坑塘水面</w:t>
            </w:r>
          </w:p>
        </w:tc>
        <w:tc>
          <w:tcPr>
            <w:tcW w:w="2183" w:type="dxa"/>
            <w:tcBorders>
              <w:top w:val="nil"/>
              <w:left w:val="nil"/>
              <w:bottom w:val="single" w:color="auto" w:sz="4" w:space="0"/>
              <w:right w:val="single" w:color="auto" w:sz="4" w:space="0"/>
            </w:tcBorders>
            <w:noWrap w:val="0"/>
            <w:vAlign w:val="center"/>
          </w:tcPr>
          <w:p>
            <w:pPr>
              <w:adjustRightInd w:val="0"/>
              <w:snapToGrid w:val="0"/>
              <w:jc w:val="center"/>
              <w:rPr>
                <w:bCs/>
                <w:kern w:val="28"/>
                <w:sz w:val="21"/>
                <w:szCs w:val="21"/>
              </w:rPr>
            </w:pPr>
            <w:r>
              <w:rPr>
                <w:bCs/>
                <w:kern w:val="28"/>
                <w:sz w:val="21"/>
                <w:szCs w:val="21"/>
              </w:rPr>
              <w:t>70</w:t>
            </w:r>
          </w:p>
        </w:tc>
        <w:tc>
          <w:tcPr>
            <w:tcW w:w="2183" w:type="dxa"/>
            <w:tcBorders>
              <w:top w:val="nil"/>
              <w:left w:val="nil"/>
              <w:bottom w:val="single" w:color="auto" w:sz="4" w:space="0"/>
              <w:right w:val="single" w:color="auto" w:sz="4" w:space="0"/>
            </w:tcBorders>
            <w:noWrap w:val="0"/>
            <w:vAlign w:val="center"/>
          </w:tcPr>
          <w:p>
            <w:pPr>
              <w:adjustRightInd w:val="0"/>
              <w:snapToGrid w:val="0"/>
              <w:jc w:val="center"/>
              <w:rPr>
                <w:bCs/>
                <w:kern w:val="28"/>
                <w:sz w:val="21"/>
                <w:szCs w:val="21"/>
              </w:rPr>
            </w:pPr>
            <w:r>
              <w:rPr>
                <w:bCs/>
                <w:kern w:val="28"/>
                <w:sz w:val="21"/>
                <w:szCs w:val="21"/>
              </w:rPr>
              <w:t>62</w:t>
            </w:r>
          </w:p>
        </w:tc>
        <w:tc>
          <w:tcPr>
            <w:tcW w:w="2279" w:type="dxa"/>
            <w:tcBorders>
              <w:top w:val="nil"/>
              <w:left w:val="nil"/>
              <w:bottom w:val="single" w:color="auto" w:sz="4" w:space="0"/>
              <w:right w:val="single" w:color="auto" w:sz="4" w:space="0"/>
            </w:tcBorders>
            <w:noWrap w:val="0"/>
            <w:vAlign w:val="center"/>
          </w:tcPr>
          <w:p>
            <w:pPr>
              <w:adjustRightInd w:val="0"/>
              <w:snapToGrid w:val="0"/>
              <w:jc w:val="center"/>
              <w:rPr>
                <w:bCs/>
                <w:kern w:val="28"/>
                <w:sz w:val="21"/>
                <w:szCs w:val="21"/>
              </w:rPr>
            </w:pPr>
            <w:r>
              <w:rPr>
                <w:bCs/>
                <w:kern w:val="28"/>
                <w:sz w:val="21"/>
                <w:szCs w:val="21"/>
              </w:rPr>
              <w:t>58</w:t>
            </w:r>
          </w:p>
        </w:tc>
      </w:tr>
      <w:tr>
        <w:tblPrEx>
          <w:tblLayout w:type="fixed"/>
          <w:tblCellMar>
            <w:top w:w="0" w:type="dxa"/>
            <w:left w:w="108" w:type="dxa"/>
            <w:bottom w:w="0" w:type="dxa"/>
            <w:right w:w="108" w:type="dxa"/>
          </w:tblCellMar>
        </w:tblPrEx>
        <w:trPr>
          <w:trHeight w:val="866" w:hRule="atLeast"/>
          <w:jc w:val="center"/>
        </w:trPr>
        <w:tc>
          <w:tcPr>
            <w:tcW w:w="3075" w:type="dxa"/>
            <w:gridSpan w:val="2"/>
            <w:tcBorders>
              <w:top w:val="nil"/>
              <w:left w:val="single" w:color="auto" w:sz="4" w:space="0"/>
              <w:bottom w:val="single" w:color="auto" w:sz="4" w:space="0"/>
              <w:right w:val="single" w:color="auto" w:sz="4" w:space="0"/>
            </w:tcBorders>
            <w:noWrap w:val="0"/>
            <w:vAlign w:val="center"/>
          </w:tcPr>
          <w:p>
            <w:pPr>
              <w:snapToGrid w:val="0"/>
              <w:jc w:val="center"/>
              <w:rPr>
                <w:bCs/>
                <w:kern w:val="28"/>
                <w:sz w:val="21"/>
                <w:szCs w:val="21"/>
              </w:rPr>
            </w:pPr>
            <w:r>
              <w:rPr>
                <w:rFonts w:hint="eastAsia"/>
                <w:bCs/>
                <w:kern w:val="28"/>
                <w:sz w:val="21"/>
                <w:szCs w:val="21"/>
              </w:rPr>
              <w:t>草地</w:t>
            </w:r>
          </w:p>
        </w:tc>
        <w:tc>
          <w:tcPr>
            <w:tcW w:w="2183" w:type="dxa"/>
            <w:tcBorders>
              <w:top w:val="nil"/>
              <w:left w:val="nil"/>
              <w:bottom w:val="single" w:color="auto" w:sz="4" w:space="0"/>
              <w:right w:val="single" w:color="auto" w:sz="4" w:space="0"/>
            </w:tcBorders>
            <w:noWrap w:val="0"/>
            <w:vAlign w:val="center"/>
          </w:tcPr>
          <w:p>
            <w:pPr>
              <w:adjustRightInd w:val="0"/>
              <w:snapToGrid w:val="0"/>
              <w:jc w:val="center"/>
              <w:rPr>
                <w:bCs/>
                <w:kern w:val="28"/>
                <w:sz w:val="21"/>
                <w:szCs w:val="21"/>
              </w:rPr>
            </w:pPr>
            <w:r>
              <w:rPr>
                <w:rFonts w:hint="eastAsia"/>
                <w:bCs/>
                <w:kern w:val="28"/>
                <w:sz w:val="21"/>
                <w:szCs w:val="21"/>
              </w:rPr>
              <w:t>23</w:t>
            </w:r>
          </w:p>
        </w:tc>
        <w:tc>
          <w:tcPr>
            <w:tcW w:w="2183" w:type="dxa"/>
            <w:tcBorders>
              <w:top w:val="nil"/>
              <w:left w:val="nil"/>
              <w:bottom w:val="single" w:color="auto" w:sz="4" w:space="0"/>
              <w:right w:val="single" w:color="auto" w:sz="4" w:space="0"/>
            </w:tcBorders>
            <w:noWrap w:val="0"/>
            <w:vAlign w:val="center"/>
          </w:tcPr>
          <w:p>
            <w:pPr>
              <w:adjustRightInd w:val="0"/>
              <w:snapToGrid w:val="0"/>
              <w:jc w:val="center"/>
              <w:rPr>
                <w:bCs/>
                <w:kern w:val="28"/>
                <w:sz w:val="21"/>
                <w:szCs w:val="21"/>
              </w:rPr>
            </w:pPr>
            <w:r>
              <w:rPr>
                <w:rFonts w:hint="eastAsia"/>
                <w:bCs/>
                <w:kern w:val="28"/>
                <w:sz w:val="21"/>
                <w:szCs w:val="21"/>
              </w:rPr>
              <w:t>19</w:t>
            </w:r>
          </w:p>
        </w:tc>
        <w:tc>
          <w:tcPr>
            <w:tcW w:w="2279" w:type="dxa"/>
            <w:tcBorders>
              <w:top w:val="nil"/>
              <w:left w:val="nil"/>
              <w:bottom w:val="single" w:color="auto" w:sz="4" w:space="0"/>
              <w:right w:val="single" w:color="auto" w:sz="4" w:space="0"/>
            </w:tcBorders>
            <w:noWrap w:val="0"/>
            <w:vAlign w:val="center"/>
          </w:tcPr>
          <w:p>
            <w:pPr>
              <w:adjustRightInd w:val="0"/>
              <w:snapToGrid w:val="0"/>
              <w:jc w:val="center"/>
              <w:rPr>
                <w:bCs/>
                <w:kern w:val="28"/>
                <w:sz w:val="21"/>
                <w:szCs w:val="21"/>
              </w:rPr>
            </w:pPr>
            <w:r>
              <w:rPr>
                <w:bCs/>
                <w:kern w:val="28"/>
                <w:sz w:val="21"/>
                <w:szCs w:val="21"/>
              </w:rPr>
              <w:t>--</w:t>
            </w:r>
          </w:p>
        </w:tc>
      </w:tr>
      <w:tr>
        <w:tblPrEx>
          <w:tblLayout w:type="fixed"/>
          <w:tblCellMar>
            <w:top w:w="0" w:type="dxa"/>
            <w:left w:w="108" w:type="dxa"/>
            <w:bottom w:w="0" w:type="dxa"/>
            <w:right w:w="108" w:type="dxa"/>
          </w:tblCellMar>
        </w:tblPrEx>
        <w:trPr>
          <w:trHeight w:val="866" w:hRule="atLeast"/>
          <w:jc w:val="center"/>
        </w:trPr>
        <w:tc>
          <w:tcPr>
            <w:tcW w:w="3075"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bCs/>
                <w:kern w:val="28"/>
                <w:sz w:val="21"/>
                <w:szCs w:val="21"/>
              </w:rPr>
            </w:pPr>
            <w:r>
              <w:rPr>
                <w:rFonts w:hint="eastAsia"/>
                <w:bCs/>
                <w:kern w:val="28"/>
                <w:sz w:val="21"/>
                <w:szCs w:val="21"/>
              </w:rPr>
              <w:t>河流水面</w:t>
            </w:r>
          </w:p>
        </w:tc>
        <w:tc>
          <w:tcPr>
            <w:tcW w:w="218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bCs/>
                <w:kern w:val="28"/>
                <w:sz w:val="21"/>
                <w:szCs w:val="21"/>
              </w:rPr>
            </w:pPr>
            <w:r>
              <w:rPr>
                <w:bCs/>
                <w:kern w:val="28"/>
                <w:sz w:val="21"/>
                <w:szCs w:val="21"/>
              </w:rPr>
              <w:t>35</w:t>
            </w:r>
          </w:p>
        </w:tc>
        <w:tc>
          <w:tcPr>
            <w:tcW w:w="218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bCs/>
                <w:kern w:val="28"/>
                <w:sz w:val="21"/>
                <w:szCs w:val="21"/>
              </w:rPr>
            </w:pPr>
            <w:r>
              <w:rPr>
                <w:bCs/>
                <w:kern w:val="28"/>
                <w:sz w:val="21"/>
                <w:szCs w:val="21"/>
              </w:rPr>
              <w:t>33</w:t>
            </w:r>
          </w:p>
        </w:tc>
        <w:tc>
          <w:tcPr>
            <w:tcW w:w="2279" w:type="dxa"/>
            <w:tcBorders>
              <w:top w:val="single" w:color="auto" w:sz="4" w:space="0"/>
              <w:left w:val="nil"/>
              <w:bottom w:val="single" w:color="auto" w:sz="4" w:space="0"/>
              <w:right w:val="single" w:color="auto" w:sz="4" w:space="0"/>
            </w:tcBorders>
            <w:noWrap w:val="0"/>
            <w:vAlign w:val="center"/>
          </w:tcPr>
          <w:p>
            <w:pPr>
              <w:adjustRightInd w:val="0"/>
              <w:snapToGrid w:val="0"/>
              <w:jc w:val="center"/>
              <w:rPr>
                <w:bCs/>
                <w:kern w:val="28"/>
                <w:sz w:val="21"/>
                <w:szCs w:val="21"/>
              </w:rPr>
            </w:pPr>
            <w:r>
              <w:rPr>
                <w:bCs/>
                <w:kern w:val="28"/>
                <w:sz w:val="21"/>
                <w:szCs w:val="21"/>
              </w:rPr>
              <w:t>--</w:t>
            </w:r>
          </w:p>
        </w:tc>
      </w:tr>
      <w:tr>
        <w:tblPrEx>
          <w:tblLayout w:type="fixed"/>
          <w:tblCellMar>
            <w:top w:w="0" w:type="dxa"/>
            <w:left w:w="108" w:type="dxa"/>
            <w:bottom w:w="0" w:type="dxa"/>
            <w:right w:w="108" w:type="dxa"/>
          </w:tblCellMar>
        </w:tblPrEx>
        <w:trPr>
          <w:trHeight w:val="866" w:hRule="atLeast"/>
          <w:jc w:val="center"/>
        </w:trPr>
        <w:tc>
          <w:tcPr>
            <w:tcW w:w="3075"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bCs/>
                <w:kern w:val="28"/>
                <w:sz w:val="21"/>
                <w:szCs w:val="21"/>
              </w:rPr>
            </w:pPr>
            <w:r>
              <w:rPr>
                <w:rFonts w:hint="eastAsia"/>
                <w:bCs/>
                <w:kern w:val="28"/>
                <w:sz w:val="21"/>
                <w:szCs w:val="21"/>
              </w:rPr>
              <w:t>水库水面</w:t>
            </w:r>
          </w:p>
        </w:tc>
        <w:tc>
          <w:tcPr>
            <w:tcW w:w="218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bCs/>
                <w:kern w:val="28"/>
                <w:sz w:val="21"/>
                <w:szCs w:val="21"/>
              </w:rPr>
            </w:pPr>
            <w:r>
              <w:rPr>
                <w:rFonts w:hint="eastAsia"/>
                <w:bCs/>
                <w:kern w:val="28"/>
                <w:sz w:val="21"/>
                <w:szCs w:val="21"/>
              </w:rPr>
              <w:t>34</w:t>
            </w:r>
          </w:p>
        </w:tc>
        <w:tc>
          <w:tcPr>
            <w:tcW w:w="2183" w:type="dxa"/>
            <w:tcBorders>
              <w:top w:val="single" w:color="auto" w:sz="4" w:space="0"/>
              <w:left w:val="nil"/>
              <w:bottom w:val="single" w:color="auto" w:sz="4" w:space="0"/>
              <w:right w:val="single" w:color="auto" w:sz="4" w:space="0"/>
            </w:tcBorders>
            <w:noWrap w:val="0"/>
            <w:vAlign w:val="center"/>
          </w:tcPr>
          <w:p>
            <w:pPr>
              <w:adjustRightInd w:val="0"/>
              <w:snapToGrid w:val="0"/>
              <w:jc w:val="center"/>
              <w:rPr>
                <w:bCs/>
                <w:kern w:val="28"/>
                <w:sz w:val="21"/>
                <w:szCs w:val="21"/>
              </w:rPr>
            </w:pPr>
            <w:r>
              <w:rPr>
                <w:bCs/>
                <w:kern w:val="28"/>
                <w:sz w:val="21"/>
                <w:szCs w:val="21"/>
              </w:rPr>
              <w:t>--</w:t>
            </w:r>
          </w:p>
        </w:tc>
        <w:tc>
          <w:tcPr>
            <w:tcW w:w="2279" w:type="dxa"/>
            <w:tcBorders>
              <w:top w:val="single" w:color="auto" w:sz="4" w:space="0"/>
              <w:left w:val="nil"/>
              <w:bottom w:val="single" w:color="auto" w:sz="4" w:space="0"/>
              <w:right w:val="single" w:color="auto" w:sz="4" w:space="0"/>
            </w:tcBorders>
            <w:noWrap w:val="0"/>
            <w:vAlign w:val="center"/>
          </w:tcPr>
          <w:p>
            <w:pPr>
              <w:adjustRightInd w:val="0"/>
              <w:snapToGrid w:val="0"/>
              <w:jc w:val="center"/>
              <w:rPr>
                <w:bCs/>
                <w:kern w:val="28"/>
                <w:sz w:val="21"/>
                <w:szCs w:val="21"/>
              </w:rPr>
            </w:pPr>
            <w:r>
              <w:rPr>
                <w:bCs/>
                <w:kern w:val="28"/>
                <w:sz w:val="21"/>
                <w:szCs w:val="21"/>
              </w:rPr>
              <w:t>--</w:t>
            </w:r>
          </w:p>
        </w:tc>
      </w:tr>
      <w:tr>
        <w:tblPrEx>
          <w:tblLayout w:type="fixed"/>
          <w:tblCellMar>
            <w:top w:w="0" w:type="dxa"/>
            <w:left w:w="108" w:type="dxa"/>
            <w:bottom w:w="0" w:type="dxa"/>
            <w:right w:w="108" w:type="dxa"/>
          </w:tblCellMar>
        </w:tblPrEx>
        <w:trPr>
          <w:trHeight w:val="866" w:hRule="atLeast"/>
          <w:jc w:val="center"/>
        </w:trPr>
        <w:tc>
          <w:tcPr>
            <w:tcW w:w="3075" w:type="dxa"/>
            <w:gridSpan w:val="2"/>
            <w:tcBorders>
              <w:top w:val="nil"/>
              <w:left w:val="single" w:color="auto" w:sz="4" w:space="0"/>
              <w:bottom w:val="single" w:color="auto" w:sz="4" w:space="0"/>
              <w:right w:val="single" w:color="auto" w:sz="4" w:space="0"/>
            </w:tcBorders>
            <w:noWrap w:val="0"/>
            <w:vAlign w:val="center"/>
          </w:tcPr>
          <w:p>
            <w:pPr>
              <w:snapToGrid w:val="0"/>
              <w:jc w:val="center"/>
              <w:rPr>
                <w:bCs/>
                <w:kern w:val="28"/>
                <w:sz w:val="21"/>
                <w:szCs w:val="21"/>
              </w:rPr>
            </w:pPr>
            <w:r>
              <w:rPr>
                <w:rFonts w:hint="eastAsia"/>
                <w:bCs/>
                <w:kern w:val="28"/>
                <w:sz w:val="21"/>
                <w:szCs w:val="21"/>
              </w:rPr>
              <w:t>沿海滩涂</w:t>
            </w:r>
          </w:p>
        </w:tc>
        <w:tc>
          <w:tcPr>
            <w:tcW w:w="2183" w:type="dxa"/>
            <w:tcBorders>
              <w:top w:val="nil"/>
              <w:left w:val="nil"/>
              <w:bottom w:val="single" w:color="auto" w:sz="4" w:space="0"/>
              <w:right w:val="single" w:color="auto" w:sz="4" w:space="0"/>
            </w:tcBorders>
            <w:noWrap w:val="0"/>
            <w:vAlign w:val="center"/>
          </w:tcPr>
          <w:p>
            <w:pPr>
              <w:adjustRightInd w:val="0"/>
              <w:snapToGrid w:val="0"/>
              <w:jc w:val="center"/>
              <w:rPr>
                <w:bCs/>
                <w:kern w:val="28"/>
                <w:sz w:val="21"/>
                <w:szCs w:val="21"/>
              </w:rPr>
            </w:pPr>
            <w:r>
              <w:rPr>
                <w:rFonts w:hint="eastAsia"/>
                <w:bCs/>
                <w:kern w:val="28"/>
                <w:sz w:val="21"/>
                <w:szCs w:val="21"/>
              </w:rPr>
              <w:t>32</w:t>
            </w:r>
          </w:p>
        </w:tc>
        <w:tc>
          <w:tcPr>
            <w:tcW w:w="2183" w:type="dxa"/>
            <w:tcBorders>
              <w:top w:val="nil"/>
              <w:left w:val="nil"/>
              <w:bottom w:val="single" w:color="auto" w:sz="4" w:space="0"/>
              <w:right w:val="single" w:color="auto" w:sz="4" w:space="0"/>
            </w:tcBorders>
            <w:noWrap w:val="0"/>
            <w:vAlign w:val="center"/>
          </w:tcPr>
          <w:p>
            <w:pPr>
              <w:adjustRightInd w:val="0"/>
              <w:snapToGrid w:val="0"/>
              <w:jc w:val="center"/>
              <w:rPr>
                <w:bCs/>
                <w:kern w:val="28"/>
                <w:sz w:val="21"/>
                <w:szCs w:val="21"/>
              </w:rPr>
            </w:pPr>
            <w:r>
              <w:rPr>
                <w:bCs/>
                <w:kern w:val="28"/>
                <w:sz w:val="21"/>
                <w:szCs w:val="21"/>
              </w:rPr>
              <w:t>--</w:t>
            </w:r>
          </w:p>
        </w:tc>
        <w:tc>
          <w:tcPr>
            <w:tcW w:w="2279" w:type="dxa"/>
            <w:tcBorders>
              <w:top w:val="nil"/>
              <w:left w:val="nil"/>
              <w:bottom w:val="single" w:color="auto" w:sz="4" w:space="0"/>
              <w:right w:val="single" w:color="auto" w:sz="4" w:space="0"/>
            </w:tcBorders>
            <w:noWrap w:val="0"/>
            <w:vAlign w:val="center"/>
          </w:tcPr>
          <w:p>
            <w:pPr>
              <w:adjustRightInd w:val="0"/>
              <w:snapToGrid w:val="0"/>
              <w:jc w:val="center"/>
              <w:rPr>
                <w:bCs/>
                <w:kern w:val="28"/>
                <w:sz w:val="21"/>
                <w:szCs w:val="21"/>
              </w:rPr>
            </w:pPr>
            <w:r>
              <w:rPr>
                <w:bCs/>
                <w:kern w:val="28"/>
                <w:sz w:val="21"/>
                <w:szCs w:val="21"/>
              </w:rPr>
              <w:t>--</w:t>
            </w:r>
          </w:p>
        </w:tc>
      </w:tr>
      <w:tr>
        <w:tblPrEx>
          <w:tblLayout w:type="fixed"/>
          <w:tblCellMar>
            <w:top w:w="0" w:type="dxa"/>
            <w:left w:w="108" w:type="dxa"/>
            <w:bottom w:w="0" w:type="dxa"/>
            <w:right w:w="108" w:type="dxa"/>
          </w:tblCellMar>
        </w:tblPrEx>
        <w:trPr>
          <w:trHeight w:val="899" w:hRule="atLeast"/>
          <w:jc w:val="center"/>
        </w:trPr>
        <w:tc>
          <w:tcPr>
            <w:tcW w:w="3075" w:type="dxa"/>
            <w:gridSpan w:val="2"/>
            <w:tcBorders>
              <w:top w:val="nil"/>
              <w:left w:val="single" w:color="auto" w:sz="4" w:space="0"/>
              <w:bottom w:val="single" w:color="auto" w:sz="4" w:space="0"/>
              <w:right w:val="single" w:color="auto" w:sz="4" w:space="0"/>
            </w:tcBorders>
            <w:noWrap w:val="0"/>
            <w:vAlign w:val="center"/>
          </w:tcPr>
          <w:p>
            <w:pPr>
              <w:snapToGrid w:val="0"/>
              <w:jc w:val="center"/>
              <w:rPr>
                <w:bCs/>
                <w:kern w:val="28"/>
                <w:sz w:val="21"/>
                <w:szCs w:val="21"/>
              </w:rPr>
            </w:pPr>
            <w:r>
              <w:rPr>
                <w:rFonts w:hint="eastAsia"/>
                <w:bCs/>
                <w:kern w:val="28"/>
                <w:sz w:val="21"/>
                <w:szCs w:val="21"/>
              </w:rPr>
              <w:t>内陆滩涂</w:t>
            </w:r>
          </w:p>
        </w:tc>
        <w:tc>
          <w:tcPr>
            <w:tcW w:w="2183" w:type="dxa"/>
            <w:tcBorders>
              <w:top w:val="nil"/>
              <w:left w:val="nil"/>
              <w:bottom w:val="single" w:color="auto" w:sz="4" w:space="0"/>
              <w:right w:val="single" w:color="auto" w:sz="4" w:space="0"/>
            </w:tcBorders>
            <w:noWrap w:val="0"/>
            <w:vAlign w:val="center"/>
          </w:tcPr>
          <w:p>
            <w:pPr>
              <w:adjustRightInd w:val="0"/>
              <w:snapToGrid w:val="0"/>
              <w:jc w:val="center"/>
              <w:rPr>
                <w:bCs/>
                <w:kern w:val="28"/>
                <w:sz w:val="21"/>
                <w:szCs w:val="21"/>
              </w:rPr>
            </w:pPr>
            <w:r>
              <w:rPr>
                <w:rFonts w:hint="eastAsia"/>
                <w:bCs/>
                <w:kern w:val="28"/>
                <w:sz w:val="21"/>
                <w:szCs w:val="21"/>
              </w:rPr>
              <w:t>36</w:t>
            </w:r>
          </w:p>
        </w:tc>
        <w:tc>
          <w:tcPr>
            <w:tcW w:w="2183" w:type="dxa"/>
            <w:tcBorders>
              <w:top w:val="nil"/>
              <w:left w:val="nil"/>
              <w:bottom w:val="single" w:color="auto" w:sz="4" w:space="0"/>
              <w:right w:val="single" w:color="auto" w:sz="4" w:space="0"/>
            </w:tcBorders>
            <w:noWrap w:val="0"/>
            <w:vAlign w:val="center"/>
          </w:tcPr>
          <w:p>
            <w:pPr>
              <w:adjustRightInd w:val="0"/>
              <w:snapToGrid w:val="0"/>
              <w:jc w:val="center"/>
              <w:rPr>
                <w:bCs/>
                <w:kern w:val="28"/>
                <w:sz w:val="21"/>
                <w:szCs w:val="21"/>
              </w:rPr>
            </w:pPr>
            <w:r>
              <w:rPr>
                <w:bCs/>
                <w:kern w:val="28"/>
                <w:sz w:val="21"/>
                <w:szCs w:val="21"/>
              </w:rPr>
              <w:t>--</w:t>
            </w:r>
          </w:p>
        </w:tc>
        <w:tc>
          <w:tcPr>
            <w:tcW w:w="2279" w:type="dxa"/>
            <w:tcBorders>
              <w:top w:val="nil"/>
              <w:left w:val="nil"/>
              <w:bottom w:val="single" w:color="auto" w:sz="4" w:space="0"/>
              <w:right w:val="single" w:color="auto" w:sz="4" w:space="0"/>
            </w:tcBorders>
            <w:noWrap w:val="0"/>
            <w:vAlign w:val="center"/>
          </w:tcPr>
          <w:p>
            <w:pPr>
              <w:adjustRightInd w:val="0"/>
              <w:snapToGrid w:val="0"/>
              <w:jc w:val="center"/>
              <w:rPr>
                <w:bCs/>
                <w:kern w:val="28"/>
                <w:sz w:val="21"/>
                <w:szCs w:val="21"/>
              </w:rPr>
            </w:pPr>
            <w:r>
              <w:rPr>
                <w:bCs/>
                <w:kern w:val="28"/>
                <w:sz w:val="21"/>
                <w:szCs w:val="21"/>
              </w:rPr>
              <w:t>--</w:t>
            </w:r>
          </w:p>
        </w:tc>
      </w:tr>
    </w:tbl>
    <w:p>
      <w:pPr>
        <w:ind w:firstLine="640" w:firstLineChars="200"/>
        <w:textAlignment w:val="center"/>
        <w:outlineLvl w:val="4"/>
        <w:rPr>
          <w:rFonts w:hint="eastAsia" w:ascii="宋体" w:hAnsi="宋体" w:eastAsia="宋体" w:cs="宋体"/>
          <w:sz w:val="32"/>
          <w:szCs w:val="32"/>
        </w:rPr>
      </w:pPr>
      <w:r>
        <w:rPr>
          <w:rFonts w:hint="eastAsia" w:ascii="宋体" w:hAnsi="宋体" w:eastAsia="宋体" w:cs="宋体"/>
          <w:sz w:val="32"/>
          <w:szCs w:val="32"/>
        </w:rPr>
        <w:t>注：上述用地的级别地价是设定在适宜的农业生产条件下和设定地价内涵下的地价。</w:t>
      </w:r>
    </w:p>
    <w:p>
      <w:pPr>
        <w:widowControl w:val="0"/>
        <w:spacing w:after="0" w:line="600" w:lineRule="exact"/>
        <w:jc w:val="both"/>
        <w:outlineLvl w:val="0"/>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附件1</w:t>
      </w:r>
    </w:p>
    <w:p/>
    <w:p>
      <w:pPr>
        <w:widowControl w:val="0"/>
        <w:spacing w:after="0" w:line="360" w:lineRule="auto"/>
        <w:jc w:val="center"/>
        <w:rPr>
          <w:rFonts w:ascii="宋体" w:hAnsi="宋体" w:eastAsia="宋体" w:cs="Times New Roman"/>
          <w:b/>
          <w:color w:val="000000"/>
          <w:kern w:val="2"/>
          <w:sz w:val="44"/>
          <w:szCs w:val="44"/>
        </w:rPr>
      </w:pPr>
      <w:r>
        <w:rPr>
          <w:rFonts w:hint="eastAsia" w:ascii="宋体" w:hAnsi="宋体" w:eastAsia="宋体" w:cs="Times New Roman"/>
          <w:b/>
          <w:color w:val="000000"/>
          <w:kern w:val="2"/>
          <w:sz w:val="44"/>
          <w:szCs w:val="44"/>
        </w:rPr>
        <w:t>遂溪县国有农用地基准地价编制项目成果基本内容</w:t>
      </w:r>
    </w:p>
    <w:p>
      <w:pPr>
        <w:widowControl w:val="0"/>
        <w:snapToGrid w:val="0"/>
        <w:spacing w:after="0" w:line="660" w:lineRule="exact"/>
        <w:jc w:val="center"/>
        <w:outlineLvl w:val="0"/>
        <w:rPr>
          <w:rFonts w:ascii="方正小标宋简体" w:hAnsi="Times New Roman" w:eastAsia="方正小标宋简体" w:cs="Times New Roman"/>
          <w:kern w:val="2"/>
          <w:sz w:val="44"/>
          <w:szCs w:val="44"/>
        </w:rPr>
      </w:pPr>
    </w:p>
    <w:p>
      <w:pPr>
        <w:widowControl w:val="0"/>
        <w:spacing w:after="0" w:line="240" w:lineRule="auto"/>
        <w:ind w:firstLine="640" w:firstLineChars="200"/>
        <w:jc w:val="both"/>
        <w:textAlignment w:val="center"/>
        <w:outlineLvl w:val="4"/>
        <w:rPr>
          <w:rFonts w:ascii="仿宋_GB2312" w:hAnsi="Times New Roman" w:eastAsia="仿宋_GB2312" w:cs="Times New Roman"/>
          <w:color w:val="000000"/>
          <w:kern w:val="2"/>
          <w:sz w:val="32"/>
          <w:szCs w:val="32"/>
        </w:rPr>
      </w:pPr>
      <w:r>
        <w:rPr>
          <w:rFonts w:hint="eastAsia" w:ascii="仿宋_GB2312" w:hAnsi="Times New Roman" w:eastAsia="仿宋_GB2312" w:cs="Times New Roman"/>
          <w:color w:val="000000"/>
          <w:kern w:val="2"/>
          <w:sz w:val="32"/>
          <w:szCs w:val="32"/>
        </w:rPr>
        <w:t>一、本次公布的国有农用地基准地价（以下简称基准地价）包括遂溪县全部行政区域，含15个镇（北坡镇、草潭镇、城月镇、港门镇、河头镇、黄略镇、建新镇、江洪镇、界炮镇、乐民镇、岭北镇、遂城镇、乌塘镇、杨柑镇、洋青镇）以及广前公司和雷州林业局范围内的全部国有农用地及宜农未利用地</w:t>
      </w:r>
      <w:r>
        <w:rPr>
          <w:rFonts w:ascii="仿宋_GB2312" w:hAnsi="Times New Roman" w:eastAsia="仿宋_GB2312" w:cs="Times New Roman"/>
          <w:color w:val="000000"/>
          <w:kern w:val="2"/>
          <w:sz w:val="32"/>
          <w:szCs w:val="32"/>
        </w:rPr>
        <w:t>，农用地分为</w:t>
      </w:r>
      <w:r>
        <w:rPr>
          <w:rFonts w:hint="eastAsia" w:ascii="仿宋_GB2312" w:hAnsi="Times New Roman" w:eastAsia="仿宋_GB2312" w:cs="Times New Roman"/>
          <w:color w:val="000000"/>
          <w:kern w:val="2"/>
          <w:sz w:val="32"/>
          <w:szCs w:val="32"/>
        </w:rPr>
        <w:t>耕地、园地、林地、坑塘水面、水库水面、设施农用地六</w:t>
      </w:r>
      <w:r>
        <w:rPr>
          <w:rFonts w:ascii="仿宋_GB2312" w:hAnsi="Times New Roman" w:eastAsia="仿宋_GB2312" w:cs="Times New Roman"/>
          <w:color w:val="000000"/>
          <w:kern w:val="2"/>
          <w:sz w:val="32"/>
          <w:szCs w:val="32"/>
        </w:rPr>
        <w:t>类，宜农未利用地分为</w:t>
      </w:r>
      <w:r>
        <w:rPr>
          <w:rFonts w:hint="eastAsia" w:ascii="仿宋_GB2312" w:hAnsi="Times New Roman" w:eastAsia="仿宋_GB2312" w:cs="Times New Roman"/>
          <w:color w:val="000000"/>
          <w:kern w:val="2"/>
          <w:sz w:val="32"/>
          <w:szCs w:val="32"/>
        </w:rPr>
        <w:t>草地、河流水面、内陆滩涂、沿海滩涂四</w:t>
      </w:r>
      <w:r>
        <w:rPr>
          <w:rFonts w:ascii="仿宋_GB2312" w:hAnsi="Times New Roman" w:eastAsia="仿宋_GB2312" w:cs="Times New Roman"/>
          <w:color w:val="000000"/>
          <w:kern w:val="2"/>
          <w:sz w:val="32"/>
          <w:szCs w:val="32"/>
        </w:rPr>
        <w:t>类</w:t>
      </w:r>
      <w:r>
        <w:rPr>
          <w:rFonts w:hint="eastAsia" w:ascii="仿宋_GB2312" w:hAnsi="Times New Roman" w:eastAsia="仿宋_GB2312" w:cs="Times New Roman"/>
          <w:color w:val="000000"/>
          <w:kern w:val="2"/>
          <w:sz w:val="32"/>
          <w:szCs w:val="32"/>
        </w:rPr>
        <w:t>。</w:t>
      </w:r>
    </w:p>
    <w:p>
      <w:pPr>
        <w:widowControl w:val="0"/>
        <w:spacing w:after="0" w:line="240" w:lineRule="auto"/>
        <w:ind w:firstLine="640" w:firstLineChars="200"/>
        <w:jc w:val="both"/>
        <w:textAlignment w:val="center"/>
        <w:outlineLvl w:val="4"/>
        <w:rPr>
          <w:rFonts w:ascii="仿宋_GB2312" w:hAnsi="Times New Roman" w:eastAsia="仿宋_GB2312" w:cs="Times New Roman"/>
          <w:color w:val="000000"/>
          <w:kern w:val="2"/>
          <w:sz w:val="32"/>
          <w:szCs w:val="32"/>
        </w:rPr>
      </w:pPr>
      <w:r>
        <w:rPr>
          <w:rFonts w:hint="eastAsia" w:ascii="仿宋_GB2312" w:hAnsi="Times New Roman" w:eastAsia="仿宋_GB2312" w:cs="Times New Roman"/>
          <w:color w:val="000000"/>
          <w:kern w:val="2"/>
          <w:sz w:val="32"/>
          <w:szCs w:val="32"/>
        </w:rPr>
        <w:t>二、本次基准地价的估价期日为2018年1月1日。</w:t>
      </w:r>
    </w:p>
    <w:p>
      <w:pPr>
        <w:widowControl w:val="0"/>
        <w:spacing w:after="0" w:line="240" w:lineRule="auto"/>
        <w:ind w:firstLine="640" w:firstLineChars="200"/>
        <w:jc w:val="both"/>
        <w:textAlignment w:val="center"/>
        <w:outlineLvl w:val="4"/>
        <w:rPr>
          <w:rFonts w:ascii="仿宋_GB2312" w:hAnsi="Times New Roman" w:eastAsia="仿宋_GB2312" w:cs="Times New Roman"/>
          <w:color w:val="000000"/>
          <w:kern w:val="2"/>
          <w:sz w:val="32"/>
          <w:szCs w:val="32"/>
        </w:rPr>
      </w:pPr>
      <w:r>
        <w:rPr>
          <w:rFonts w:hint="eastAsia" w:ascii="仿宋_GB2312" w:hAnsi="Times New Roman" w:eastAsia="仿宋_GB2312" w:cs="Times New Roman"/>
          <w:color w:val="000000"/>
          <w:kern w:val="2"/>
          <w:sz w:val="32"/>
          <w:szCs w:val="32"/>
        </w:rPr>
        <w:t>三、基准地价土地用途划分为耕地、园地、林地、坑塘水面、设施农用地、草地、河流水面、水库水面、内陆滩涂和沿海滩涂共十类用途。</w:t>
      </w:r>
    </w:p>
    <w:p>
      <w:pPr>
        <w:widowControl w:val="0"/>
        <w:spacing w:after="0" w:line="240" w:lineRule="auto"/>
        <w:ind w:firstLine="640" w:firstLineChars="200"/>
        <w:jc w:val="both"/>
        <w:textAlignment w:val="center"/>
        <w:outlineLvl w:val="4"/>
        <w:rPr>
          <w:rFonts w:ascii="仿宋_GB2312" w:hAnsi="Times New Roman" w:eastAsia="仿宋_GB2312" w:cs="Times New Roman"/>
          <w:color w:val="000000"/>
          <w:kern w:val="2"/>
          <w:sz w:val="32"/>
          <w:szCs w:val="32"/>
        </w:rPr>
      </w:pPr>
      <w:r>
        <w:rPr>
          <w:rFonts w:hint="eastAsia" w:ascii="仿宋_GB2312" w:hAnsi="Times New Roman" w:eastAsia="仿宋_GB2312" w:cs="Times New Roman"/>
          <w:color w:val="000000"/>
          <w:kern w:val="2"/>
          <w:sz w:val="32"/>
          <w:szCs w:val="32"/>
        </w:rPr>
        <w:t>四、本次基准地价采用的是土地在正常市场条件下、按照各用地类型国有农用地基本设施的平均状况确定于估价期日为2018年1月1日、土地出让使用年期为50年的国有农用地出让使用权价格。价格单位为元/平方米，币种为人民币。其中各用地类型基准地价的内涵如下：</w:t>
      </w:r>
      <w:r>
        <w:rPr>
          <w:rFonts w:ascii="仿宋_GB2312" w:hAnsi="Times New Roman" w:eastAsia="仿宋_GB2312" w:cs="Times New Roman"/>
          <w:color w:val="000000"/>
          <w:kern w:val="2"/>
          <w:sz w:val="32"/>
          <w:szCs w:val="32"/>
        </w:rPr>
        <w:br w:type="page"/>
      </w:r>
    </w:p>
    <w:p>
      <w:pPr>
        <w:pStyle w:val="9"/>
        <w:widowControl w:val="0"/>
        <w:numPr>
          <w:numId w:val="0"/>
        </w:numPr>
        <w:spacing w:before="78" w:beforeLines="25" w:after="78" w:afterLines="25" w:line="240" w:lineRule="auto"/>
        <w:ind w:left="482" w:leftChars="0" w:firstLine="964" w:firstLineChars="400"/>
        <w:contextualSpacing w:val="0"/>
        <w:jc w:val="center"/>
        <w:outlineLvl w:val="5"/>
        <w:rPr>
          <w:rFonts w:ascii="Times New Roman" w:hAnsi="Times New Roman" w:eastAsia="仿宋_GB2312" w:cs="Times New Roman"/>
          <w:b/>
          <w:kern w:val="2"/>
          <w:sz w:val="24"/>
          <w:szCs w:val="24"/>
        </w:rPr>
      </w:pPr>
      <w:r>
        <w:rPr>
          <w:rFonts w:hint="eastAsia" w:ascii="Times New Roman" w:hAnsi="Times New Roman" w:eastAsia="仿宋_GB2312" w:cs="Times New Roman"/>
          <w:b/>
          <w:kern w:val="2"/>
          <w:sz w:val="24"/>
          <w:szCs w:val="24"/>
          <w:lang w:eastAsia="zh-CN"/>
        </w:rPr>
        <w:t>表</w:t>
      </w:r>
      <w:r>
        <w:rPr>
          <w:rFonts w:hint="eastAsia" w:ascii="Times New Roman" w:hAnsi="Times New Roman" w:eastAsia="仿宋_GB2312" w:cs="Times New Roman"/>
          <w:b/>
          <w:kern w:val="2"/>
          <w:sz w:val="24"/>
          <w:szCs w:val="24"/>
          <w:lang w:val="en-US" w:eastAsia="zh-CN"/>
        </w:rPr>
        <w:t xml:space="preserve">4-1 </w:t>
      </w:r>
      <w:r>
        <w:rPr>
          <w:rFonts w:hint="eastAsia" w:ascii="Times New Roman" w:hAnsi="Times New Roman" w:eastAsia="仿宋_GB2312" w:cs="Times New Roman"/>
          <w:b/>
          <w:kern w:val="2"/>
          <w:sz w:val="24"/>
          <w:szCs w:val="24"/>
        </w:rPr>
        <w:t xml:space="preserve"> 遂溪县</w:t>
      </w:r>
      <w:r>
        <w:rPr>
          <w:rFonts w:ascii="Times New Roman" w:hAnsi="Times New Roman" w:eastAsia="仿宋_GB2312" w:cs="Times New Roman"/>
          <w:b/>
          <w:kern w:val="2"/>
          <w:sz w:val="24"/>
          <w:szCs w:val="24"/>
        </w:rPr>
        <w:t>国有农用地基准地价内涵表</w:t>
      </w:r>
    </w:p>
    <w:tbl>
      <w:tblPr>
        <w:tblStyle w:val="6"/>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
      <w:tblGrid>
        <w:gridCol w:w="1976"/>
        <w:gridCol w:w="1676"/>
        <w:gridCol w:w="4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494" w:hRule="atLeast"/>
        </w:trPr>
        <w:tc>
          <w:tcPr>
            <w:tcW w:w="1976" w:type="dxa"/>
            <w:vMerge w:val="restart"/>
            <w:vAlign w:val="center"/>
          </w:tcPr>
          <w:p>
            <w:pPr>
              <w:widowControl w:val="0"/>
              <w:spacing w:after="0" w:line="320" w:lineRule="exact"/>
              <w:ind w:left="-8" w:leftChars="-4"/>
              <w:jc w:val="center"/>
              <w:rPr>
                <w:rFonts w:ascii="仿宋_GB2312" w:hAnsi="宋体" w:eastAsia="仿宋_GB2312" w:cs="Times New Roman"/>
                <w:b/>
                <w:kern w:val="2"/>
                <w:sz w:val="24"/>
                <w:szCs w:val="24"/>
              </w:rPr>
            </w:pPr>
            <w:r>
              <w:rPr>
                <w:rFonts w:ascii="仿宋_GB2312" w:hAnsi="宋体" w:eastAsia="仿宋_GB2312" w:cs="Times New Roman"/>
                <w:b/>
                <w:kern w:val="2"/>
                <w:sz w:val="24"/>
                <w:szCs w:val="24"/>
              </w:rPr>
              <w:t>国有农用地类型</w:t>
            </w:r>
          </w:p>
        </w:tc>
        <w:tc>
          <w:tcPr>
            <w:tcW w:w="1676" w:type="dxa"/>
            <w:vAlign w:val="center"/>
          </w:tcPr>
          <w:p>
            <w:pPr>
              <w:widowControl w:val="0"/>
              <w:spacing w:after="0" w:line="320" w:lineRule="exact"/>
              <w:ind w:left="-8" w:leftChars="-4"/>
              <w:jc w:val="center"/>
              <w:rPr>
                <w:rFonts w:ascii="仿宋_GB2312" w:hAnsi="宋体" w:eastAsia="仿宋_GB2312" w:cs="Times New Roman"/>
                <w:kern w:val="2"/>
                <w:sz w:val="24"/>
                <w:szCs w:val="24"/>
              </w:rPr>
            </w:pPr>
            <w:r>
              <w:rPr>
                <w:rFonts w:ascii="仿宋_GB2312" w:hAnsi="宋体" w:eastAsia="仿宋_GB2312" w:cs="Times New Roman"/>
                <w:kern w:val="2"/>
                <w:sz w:val="24"/>
                <w:szCs w:val="24"/>
              </w:rPr>
              <w:t>农用地</w:t>
            </w:r>
          </w:p>
        </w:tc>
        <w:tc>
          <w:tcPr>
            <w:tcW w:w="4961" w:type="dxa"/>
            <w:vAlign w:val="center"/>
          </w:tcPr>
          <w:p>
            <w:pPr>
              <w:widowControl w:val="0"/>
              <w:spacing w:after="0" w:line="320" w:lineRule="exact"/>
              <w:ind w:left="-8" w:leftChars="-4"/>
              <w:jc w:val="center"/>
              <w:rPr>
                <w:rFonts w:ascii="仿宋_GB2312" w:hAnsi="宋体" w:eastAsia="仿宋_GB2312" w:cs="Times New Roman"/>
                <w:kern w:val="2"/>
                <w:sz w:val="24"/>
                <w:szCs w:val="24"/>
              </w:rPr>
            </w:pPr>
            <w:r>
              <w:rPr>
                <w:rFonts w:ascii="仿宋_GB2312" w:hAnsi="宋体" w:eastAsia="仿宋_GB2312" w:cs="Times New Roman"/>
                <w:kern w:val="2"/>
                <w:sz w:val="24"/>
                <w:szCs w:val="24"/>
              </w:rPr>
              <w:t>耕地、园地、林地、坑塘水面、设施农用地</w:t>
            </w:r>
            <w:r>
              <w:rPr>
                <w:rFonts w:hint="eastAsia" w:ascii="仿宋_GB2312" w:hAnsi="宋体" w:eastAsia="仿宋_GB2312" w:cs="Times New Roman"/>
                <w:kern w:val="2"/>
                <w:sz w:val="24"/>
                <w:szCs w:val="24"/>
              </w:rPr>
              <w:t>、</w:t>
            </w:r>
          </w:p>
          <w:p>
            <w:pPr>
              <w:widowControl w:val="0"/>
              <w:spacing w:after="0" w:line="320" w:lineRule="exact"/>
              <w:ind w:left="-8" w:leftChars="-4"/>
              <w:jc w:val="center"/>
              <w:rPr>
                <w:rFonts w:ascii="仿宋_GB2312" w:hAnsi="宋体" w:eastAsia="仿宋_GB2312" w:cs="Times New Roman"/>
                <w:kern w:val="2"/>
                <w:sz w:val="24"/>
                <w:szCs w:val="24"/>
              </w:rPr>
            </w:pPr>
            <w:r>
              <w:rPr>
                <w:rFonts w:hint="eastAsia" w:ascii="仿宋_GB2312" w:hAnsi="宋体" w:eastAsia="仿宋_GB2312" w:cs="Times New Roman"/>
                <w:kern w:val="2"/>
                <w:sz w:val="24"/>
                <w:szCs w:val="24"/>
              </w:rPr>
              <w:t>水库水面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454" w:hRule="atLeast"/>
        </w:trPr>
        <w:tc>
          <w:tcPr>
            <w:tcW w:w="1976" w:type="dxa"/>
            <w:vMerge w:val="continue"/>
            <w:vAlign w:val="center"/>
          </w:tcPr>
          <w:p>
            <w:pPr>
              <w:widowControl w:val="0"/>
              <w:spacing w:after="0" w:line="320" w:lineRule="exact"/>
              <w:ind w:left="-8" w:leftChars="-4"/>
              <w:jc w:val="center"/>
              <w:rPr>
                <w:rFonts w:ascii="仿宋_GB2312" w:hAnsi="宋体" w:eastAsia="仿宋_GB2312" w:cs="Times New Roman"/>
                <w:b/>
                <w:kern w:val="2"/>
                <w:sz w:val="24"/>
                <w:szCs w:val="24"/>
              </w:rPr>
            </w:pPr>
          </w:p>
        </w:tc>
        <w:tc>
          <w:tcPr>
            <w:tcW w:w="1676" w:type="dxa"/>
            <w:vAlign w:val="center"/>
          </w:tcPr>
          <w:p>
            <w:pPr>
              <w:widowControl w:val="0"/>
              <w:spacing w:after="0" w:line="320" w:lineRule="exact"/>
              <w:ind w:left="-8" w:leftChars="-4"/>
              <w:jc w:val="center"/>
              <w:rPr>
                <w:rFonts w:ascii="仿宋_GB2312" w:hAnsi="宋体" w:eastAsia="仿宋_GB2312" w:cs="Times New Roman"/>
                <w:kern w:val="2"/>
                <w:sz w:val="24"/>
                <w:szCs w:val="24"/>
              </w:rPr>
            </w:pPr>
            <w:r>
              <w:rPr>
                <w:rFonts w:ascii="仿宋_GB2312" w:hAnsi="宋体" w:eastAsia="仿宋_GB2312" w:cs="Times New Roman"/>
                <w:kern w:val="2"/>
                <w:sz w:val="24"/>
                <w:szCs w:val="24"/>
              </w:rPr>
              <w:t>宜农未利用地</w:t>
            </w:r>
          </w:p>
        </w:tc>
        <w:tc>
          <w:tcPr>
            <w:tcW w:w="4961" w:type="dxa"/>
            <w:vAlign w:val="center"/>
          </w:tcPr>
          <w:p>
            <w:pPr>
              <w:widowControl w:val="0"/>
              <w:spacing w:after="0" w:line="320" w:lineRule="exact"/>
              <w:ind w:left="-8" w:leftChars="-4"/>
              <w:jc w:val="center"/>
              <w:rPr>
                <w:rFonts w:ascii="仿宋_GB2312" w:hAnsi="宋体" w:eastAsia="仿宋_GB2312" w:cs="Times New Roman"/>
                <w:kern w:val="2"/>
                <w:sz w:val="24"/>
                <w:szCs w:val="24"/>
              </w:rPr>
            </w:pPr>
            <w:r>
              <w:rPr>
                <w:rFonts w:ascii="仿宋_GB2312" w:hAnsi="宋体" w:eastAsia="仿宋_GB2312" w:cs="Times New Roman"/>
                <w:kern w:val="2"/>
                <w:sz w:val="24"/>
                <w:szCs w:val="24"/>
              </w:rPr>
              <w:t>草地、</w:t>
            </w:r>
            <w:r>
              <w:rPr>
                <w:rFonts w:hint="eastAsia" w:ascii="仿宋_GB2312" w:hAnsi="宋体" w:eastAsia="仿宋_GB2312" w:cs="Times New Roman"/>
                <w:kern w:val="2"/>
                <w:sz w:val="24"/>
                <w:szCs w:val="24"/>
              </w:rPr>
              <w:t>河流水面、</w:t>
            </w:r>
            <w:r>
              <w:rPr>
                <w:rFonts w:ascii="仿宋_GB2312" w:hAnsi="宋体" w:eastAsia="仿宋_GB2312" w:cs="Times New Roman"/>
                <w:kern w:val="2"/>
                <w:sz w:val="24"/>
                <w:szCs w:val="24"/>
              </w:rPr>
              <w:t>内陆滩涂、沿海滩涂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390" w:hRule="atLeast"/>
        </w:trPr>
        <w:tc>
          <w:tcPr>
            <w:tcW w:w="1976" w:type="dxa"/>
            <w:vAlign w:val="center"/>
          </w:tcPr>
          <w:p>
            <w:pPr>
              <w:widowControl w:val="0"/>
              <w:spacing w:after="0" w:line="320" w:lineRule="exact"/>
              <w:ind w:left="-8" w:leftChars="-4"/>
              <w:jc w:val="center"/>
              <w:rPr>
                <w:rFonts w:ascii="仿宋_GB2312" w:hAnsi="宋体" w:eastAsia="仿宋_GB2312" w:cs="Times New Roman"/>
                <w:b/>
                <w:kern w:val="2"/>
                <w:sz w:val="24"/>
                <w:szCs w:val="24"/>
              </w:rPr>
            </w:pPr>
            <w:r>
              <w:rPr>
                <w:rFonts w:ascii="仿宋_GB2312" w:hAnsi="宋体" w:eastAsia="仿宋_GB2312" w:cs="Times New Roman"/>
                <w:b/>
                <w:kern w:val="2"/>
                <w:sz w:val="24"/>
                <w:szCs w:val="24"/>
              </w:rPr>
              <w:t>土地使用权类型</w:t>
            </w:r>
          </w:p>
        </w:tc>
        <w:tc>
          <w:tcPr>
            <w:tcW w:w="6637" w:type="dxa"/>
            <w:gridSpan w:val="2"/>
            <w:vAlign w:val="center"/>
          </w:tcPr>
          <w:p>
            <w:pPr>
              <w:widowControl w:val="0"/>
              <w:spacing w:after="0" w:line="320" w:lineRule="exact"/>
              <w:ind w:left="-8" w:leftChars="-4"/>
              <w:jc w:val="center"/>
              <w:rPr>
                <w:rFonts w:ascii="仿宋_GB2312" w:hAnsi="宋体" w:eastAsia="仿宋_GB2312" w:cs="Times New Roman"/>
                <w:kern w:val="2"/>
                <w:sz w:val="24"/>
                <w:szCs w:val="24"/>
              </w:rPr>
            </w:pPr>
            <w:r>
              <w:rPr>
                <w:rFonts w:hint="eastAsia" w:ascii="仿宋_GB2312" w:hAnsi="宋体" w:eastAsia="仿宋_GB2312" w:cs="Times New Roman"/>
                <w:kern w:val="2"/>
                <w:sz w:val="24"/>
                <w:szCs w:val="24"/>
              </w:rPr>
              <w:t>国有农用地出让使用权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359" w:hRule="atLeast"/>
        </w:trPr>
        <w:tc>
          <w:tcPr>
            <w:tcW w:w="1976" w:type="dxa"/>
            <w:vAlign w:val="center"/>
          </w:tcPr>
          <w:p>
            <w:pPr>
              <w:widowControl w:val="0"/>
              <w:spacing w:after="0" w:line="320" w:lineRule="exact"/>
              <w:ind w:left="-8" w:leftChars="-4"/>
              <w:jc w:val="center"/>
              <w:rPr>
                <w:rFonts w:ascii="仿宋_GB2312" w:hAnsi="宋体" w:eastAsia="仿宋_GB2312" w:cs="Times New Roman"/>
                <w:b/>
                <w:kern w:val="2"/>
                <w:sz w:val="24"/>
                <w:szCs w:val="24"/>
              </w:rPr>
            </w:pPr>
            <w:r>
              <w:rPr>
                <w:rFonts w:ascii="仿宋_GB2312" w:hAnsi="宋体" w:eastAsia="仿宋_GB2312" w:cs="Times New Roman"/>
                <w:b/>
                <w:kern w:val="2"/>
                <w:sz w:val="24"/>
                <w:szCs w:val="24"/>
              </w:rPr>
              <w:t>土地出让年期</w:t>
            </w:r>
          </w:p>
        </w:tc>
        <w:tc>
          <w:tcPr>
            <w:tcW w:w="6637" w:type="dxa"/>
            <w:gridSpan w:val="2"/>
            <w:vAlign w:val="center"/>
          </w:tcPr>
          <w:p>
            <w:pPr>
              <w:widowControl w:val="0"/>
              <w:spacing w:after="0" w:line="320" w:lineRule="exact"/>
              <w:ind w:left="-8" w:leftChars="-4"/>
              <w:jc w:val="center"/>
              <w:rPr>
                <w:rFonts w:ascii="仿宋_GB2312" w:hAnsi="宋体" w:eastAsia="仿宋_GB2312" w:cs="Times New Roman"/>
                <w:kern w:val="2"/>
                <w:sz w:val="24"/>
                <w:szCs w:val="24"/>
              </w:rPr>
            </w:pPr>
            <w:r>
              <w:rPr>
                <w:rFonts w:ascii="仿宋_GB2312" w:hAnsi="宋体" w:eastAsia="仿宋_GB2312" w:cs="Times New Roman"/>
                <w:kern w:val="2"/>
                <w:sz w:val="24"/>
                <w:szCs w:val="24"/>
              </w:rPr>
              <w:t>50年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117" w:hRule="atLeast"/>
        </w:trPr>
        <w:tc>
          <w:tcPr>
            <w:tcW w:w="1976" w:type="dxa"/>
            <w:vMerge w:val="restart"/>
            <w:vAlign w:val="center"/>
          </w:tcPr>
          <w:p>
            <w:pPr>
              <w:widowControl w:val="0"/>
              <w:spacing w:after="0" w:line="320" w:lineRule="exact"/>
              <w:ind w:left="-8" w:leftChars="-4"/>
              <w:jc w:val="center"/>
              <w:rPr>
                <w:rFonts w:ascii="仿宋_GB2312" w:hAnsi="宋体" w:eastAsia="仿宋_GB2312" w:cs="Times New Roman"/>
                <w:b/>
                <w:kern w:val="2"/>
                <w:sz w:val="24"/>
                <w:szCs w:val="24"/>
              </w:rPr>
            </w:pPr>
            <w:r>
              <w:rPr>
                <w:rFonts w:ascii="仿宋_GB2312" w:hAnsi="宋体" w:eastAsia="仿宋_GB2312" w:cs="Times New Roman"/>
                <w:b/>
                <w:kern w:val="2"/>
                <w:sz w:val="24"/>
                <w:szCs w:val="24"/>
              </w:rPr>
              <w:t>基本设施状况</w:t>
            </w:r>
          </w:p>
        </w:tc>
        <w:tc>
          <w:tcPr>
            <w:tcW w:w="1676" w:type="dxa"/>
            <w:vAlign w:val="center"/>
          </w:tcPr>
          <w:p>
            <w:pPr>
              <w:widowControl w:val="0"/>
              <w:spacing w:after="0" w:line="320" w:lineRule="exact"/>
              <w:ind w:left="-8" w:leftChars="-4"/>
              <w:jc w:val="center"/>
              <w:rPr>
                <w:rFonts w:ascii="仿宋_GB2312" w:hAnsi="宋体" w:eastAsia="仿宋_GB2312" w:cs="Times New Roman"/>
                <w:kern w:val="2"/>
                <w:sz w:val="24"/>
                <w:szCs w:val="24"/>
              </w:rPr>
            </w:pPr>
            <w:r>
              <w:rPr>
                <w:rFonts w:ascii="仿宋_GB2312" w:hAnsi="宋体" w:eastAsia="仿宋_GB2312" w:cs="Times New Roman"/>
                <w:kern w:val="2"/>
                <w:sz w:val="24"/>
                <w:szCs w:val="24"/>
              </w:rPr>
              <w:t>耕地</w:t>
            </w:r>
          </w:p>
        </w:tc>
        <w:tc>
          <w:tcPr>
            <w:tcW w:w="4961" w:type="dxa"/>
            <w:vAlign w:val="center"/>
          </w:tcPr>
          <w:p>
            <w:pPr>
              <w:widowControl w:val="0"/>
              <w:spacing w:after="0" w:line="320" w:lineRule="exact"/>
              <w:ind w:left="-8" w:leftChars="-4"/>
              <w:rPr>
                <w:rFonts w:ascii="仿宋_GB2312" w:hAnsi="宋体" w:eastAsia="仿宋_GB2312" w:cs="Times New Roman"/>
                <w:kern w:val="2"/>
                <w:sz w:val="24"/>
                <w:szCs w:val="24"/>
              </w:rPr>
            </w:pPr>
            <w:r>
              <w:rPr>
                <w:rFonts w:hint="eastAsia" w:ascii="仿宋_GB2312" w:hAnsi="宋体" w:eastAsia="仿宋_GB2312" w:cs="Times New Roman"/>
                <w:kern w:val="2"/>
                <w:sz w:val="24"/>
                <w:szCs w:val="24"/>
              </w:rPr>
              <w:t>适宜性种植制度，宗地外道路通达且有水源保障，宗地内平整、大小适中、形状规则、有基本的排水与灌溉设施且田间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467" w:hRule="atLeast"/>
        </w:trPr>
        <w:tc>
          <w:tcPr>
            <w:tcW w:w="1976" w:type="dxa"/>
            <w:vMerge w:val="continue"/>
            <w:vAlign w:val="center"/>
          </w:tcPr>
          <w:p>
            <w:pPr>
              <w:spacing w:line="320" w:lineRule="exact"/>
              <w:ind w:left="-8" w:leftChars="-4"/>
              <w:jc w:val="center"/>
              <w:rPr>
                <w:rFonts w:ascii="仿宋_GB2312" w:hAnsi="宋体"/>
                <w:sz w:val="24"/>
                <w:szCs w:val="24"/>
              </w:rPr>
            </w:pPr>
          </w:p>
        </w:tc>
        <w:tc>
          <w:tcPr>
            <w:tcW w:w="1676" w:type="dxa"/>
            <w:vAlign w:val="center"/>
          </w:tcPr>
          <w:p>
            <w:pPr>
              <w:widowControl w:val="0"/>
              <w:spacing w:after="0" w:line="320" w:lineRule="exact"/>
              <w:ind w:left="-8" w:leftChars="-4"/>
              <w:jc w:val="center"/>
              <w:rPr>
                <w:rFonts w:ascii="仿宋_GB2312" w:hAnsi="宋体" w:eastAsia="仿宋_GB2312" w:cs="Times New Roman"/>
                <w:kern w:val="2"/>
                <w:sz w:val="24"/>
                <w:szCs w:val="24"/>
              </w:rPr>
            </w:pPr>
            <w:r>
              <w:rPr>
                <w:rFonts w:ascii="仿宋_GB2312" w:hAnsi="宋体" w:eastAsia="仿宋_GB2312" w:cs="Times New Roman"/>
                <w:kern w:val="2"/>
                <w:sz w:val="24"/>
                <w:szCs w:val="24"/>
              </w:rPr>
              <w:t>园地</w:t>
            </w:r>
          </w:p>
        </w:tc>
        <w:tc>
          <w:tcPr>
            <w:tcW w:w="4961" w:type="dxa"/>
            <w:vAlign w:val="center"/>
          </w:tcPr>
          <w:p>
            <w:pPr>
              <w:widowControl w:val="0"/>
              <w:spacing w:after="0" w:line="320" w:lineRule="exact"/>
              <w:ind w:left="-8" w:leftChars="-4"/>
              <w:rPr>
                <w:rFonts w:ascii="仿宋_GB2312" w:hAnsi="宋体" w:eastAsia="仿宋_GB2312" w:cs="Times New Roman"/>
                <w:kern w:val="2"/>
                <w:sz w:val="24"/>
                <w:szCs w:val="24"/>
              </w:rPr>
            </w:pPr>
            <w:r>
              <w:rPr>
                <w:rFonts w:hint="eastAsia" w:ascii="仿宋_GB2312" w:hAnsi="宋体" w:eastAsia="仿宋_GB2312" w:cs="Times New Roman"/>
                <w:kern w:val="2"/>
                <w:sz w:val="24"/>
                <w:szCs w:val="24"/>
              </w:rPr>
              <w:t>适宜性种植制度，宗地外道路通达且有水源保障，宗地有基本的排水与灌溉设施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467" w:hRule="atLeast"/>
        </w:trPr>
        <w:tc>
          <w:tcPr>
            <w:tcW w:w="1976" w:type="dxa"/>
            <w:vMerge w:val="continue"/>
            <w:vAlign w:val="center"/>
          </w:tcPr>
          <w:p>
            <w:pPr>
              <w:spacing w:line="320" w:lineRule="exact"/>
              <w:ind w:left="-8" w:leftChars="-4"/>
              <w:jc w:val="center"/>
              <w:rPr>
                <w:rFonts w:ascii="仿宋_GB2312" w:hAnsi="宋体"/>
                <w:sz w:val="24"/>
                <w:szCs w:val="24"/>
              </w:rPr>
            </w:pPr>
          </w:p>
        </w:tc>
        <w:tc>
          <w:tcPr>
            <w:tcW w:w="1676" w:type="dxa"/>
            <w:vAlign w:val="center"/>
          </w:tcPr>
          <w:p>
            <w:pPr>
              <w:widowControl w:val="0"/>
              <w:spacing w:after="0" w:line="320" w:lineRule="exact"/>
              <w:ind w:left="-8" w:leftChars="-4"/>
              <w:jc w:val="center"/>
              <w:rPr>
                <w:rFonts w:ascii="仿宋_GB2312" w:hAnsi="宋体" w:eastAsia="仿宋_GB2312" w:cs="Times New Roman"/>
                <w:kern w:val="2"/>
                <w:sz w:val="24"/>
                <w:szCs w:val="24"/>
              </w:rPr>
            </w:pPr>
            <w:r>
              <w:rPr>
                <w:rFonts w:ascii="仿宋_GB2312" w:hAnsi="宋体" w:eastAsia="仿宋_GB2312" w:cs="Times New Roman"/>
                <w:kern w:val="2"/>
                <w:sz w:val="24"/>
                <w:szCs w:val="24"/>
              </w:rPr>
              <w:t>林地</w:t>
            </w:r>
          </w:p>
        </w:tc>
        <w:tc>
          <w:tcPr>
            <w:tcW w:w="4961" w:type="dxa"/>
            <w:vAlign w:val="center"/>
          </w:tcPr>
          <w:p>
            <w:pPr>
              <w:widowControl w:val="0"/>
              <w:spacing w:after="0" w:line="320" w:lineRule="exact"/>
              <w:ind w:left="-8" w:leftChars="-4"/>
              <w:rPr>
                <w:rFonts w:ascii="仿宋_GB2312" w:hAnsi="宋体" w:eastAsia="仿宋_GB2312" w:cs="Times New Roman"/>
                <w:kern w:val="2"/>
                <w:sz w:val="24"/>
                <w:szCs w:val="24"/>
              </w:rPr>
            </w:pPr>
            <w:r>
              <w:rPr>
                <w:rFonts w:hint="eastAsia" w:ascii="仿宋_GB2312" w:hAnsi="宋体" w:eastAsia="仿宋_GB2312" w:cs="Times New Roman"/>
                <w:kern w:val="2"/>
                <w:sz w:val="24"/>
                <w:szCs w:val="24"/>
              </w:rPr>
              <w:t>适宜性种植制度，宗地外道路通达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467" w:hRule="atLeast"/>
        </w:trPr>
        <w:tc>
          <w:tcPr>
            <w:tcW w:w="1976" w:type="dxa"/>
            <w:vMerge w:val="continue"/>
            <w:vAlign w:val="center"/>
          </w:tcPr>
          <w:p>
            <w:pPr>
              <w:spacing w:line="320" w:lineRule="exact"/>
              <w:ind w:left="-8" w:leftChars="-4"/>
              <w:jc w:val="center"/>
              <w:rPr>
                <w:rFonts w:ascii="仿宋_GB2312" w:hAnsi="宋体"/>
                <w:sz w:val="24"/>
                <w:szCs w:val="24"/>
              </w:rPr>
            </w:pPr>
          </w:p>
        </w:tc>
        <w:tc>
          <w:tcPr>
            <w:tcW w:w="1676" w:type="dxa"/>
            <w:vAlign w:val="center"/>
          </w:tcPr>
          <w:p>
            <w:pPr>
              <w:widowControl w:val="0"/>
              <w:spacing w:after="0" w:line="320" w:lineRule="exact"/>
              <w:ind w:left="-8" w:leftChars="-4"/>
              <w:jc w:val="center"/>
              <w:rPr>
                <w:rFonts w:ascii="仿宋_GB2312" w:hAnsi="宋体" w:eastAsia="仿宋_GB2312" w:cs="Times New Roman"/>
                <w:kern w:val="2"/>
                <w:sz w:val="24"/>
                <w:szCs w:val="24"/>
              </w:rPr>
            </w:pPr>
            <w:r>
              <w:rPr>
                <w:rFonts w:ascii="仿宋_GB2312" w:hAnsi="宋体" w:eastAsia="仿宋_GB2312" w:cs="Times New Roman"/>
                <w:kern w:val="2"/>
                <w:sz w:val="24"/>
                <w:szCs w:val="24"/>
              </w:rPr>
              <w:t>坑塘水面</w:t>
            </w:r>
          </w:p>
        </w:tc>
        <w:tc>
          <w:tcPr>
            <w:tcW w:w="4961" w:type="dxa"/>
            <w:vAlign w:val="center"/>
          </w:tcPr>
          <w:p>
            <w:pPr>
              <w:widowControl w:val="0"/>
              <w:spacing w:after="0" w:line="320" w:lineRule="exact"/>
              <w:ind w:left="-8" w:leftChars="-4"/>
              <w:rPr>
                <w:rFonts w:ascii="仿宋_GB2312" w:hAnsi="宋体" w:eastAsia="仿宋_GB2312" w:cs="Times New Roman"/>
                <w:kern w:val="2"/>
                <w:sz w:val="24"/>
                <w:szCs w:val="24"/>
              </w:rPr>
            </w:pPr>
            <w:r>
              <w:rPr>
                <w:rFonts w:hint="eastAsia" w:ascii="仿宋_GB2312" w:hAnsi="宋体" w:eastAsia="仿宋_GB2312" w:cs="Times New Roman"/>
                <w:kern w:val="2"/>
                <w:sz w:val="24"/>
                <w:szCs w:val="24"/>
              </w:rPr>
              <w:t>适宜性养殖制度，宗地外道路通达且有水源保障，宗地内实现通电、大小适中、形状规则、有基本的排水与引水设施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467" w:hRule="atLeast"/>
        </w:trPr>
        <w:tc>
          <w:tcPr>
            <w:tcW w:w="1976" w:type="dxa"/>
            <w:vMerge w:val="continue"/>
            <w:vAlign w:val="center"/>
          </w:tcPr>
          <w:p>
            <w:pPr>
              <w:spacing w:line="320" w:lineRule="exact"/>
              <w:ind w:left="-8" w:leftChars="-4"/>
              <w:jc w:val="center"/>
              <w:rPr>
                <w:rFonts w:ascii="仿宋_GB2312" w:hAnsi="宋体"/>
                <w:sz w:val="24"/>
                <w:szCs w:val="24"/>
              </w:rPr>
            </w:pPr>
          </w:p>
        </w:tc>
        <w:tc>
          <w:tcPr>
            <w:tcW w:w="1676" w:type="dxa"/>
            <w:vAlign w:val="center"/>
          </w:tcPr>
          <w:p>
            <w:pPr>
              <w:widowControl w:val="0"/>
              <w:spacing w:after="0" w:line="320" w:lineRule="exact"/>
              <w:ind w:left="-8" w:leftChars="-4"/>
              <w:jc w:val="center"/>
              <w:rPr>
                <w:rFonts w:ascii="仿宋_GB2312" w:hAnsi="宋体" w:eastAsia="仿宋_GB2312" w:cs="Times New Roman"/>
                <w:kern w:val="2"/>
                <w:sz w:val="24"/>
                <w:szCs w:val="24"/>
              </w:rPr>
            </w:pPr>
            <w:r>
              <w:rPr>
                <w:rFonts w:ascii="仿宋_GB2312" w:hAnsi="宋体" w:eastAsia="仿宋_GB2312" w:cs="Times New Roman"/>
                <w:kern w:val="2"/>
                <w:sz w:val="24"/>
                <w:szCs w:val="24"/>
              </w:rPr>
              <w:t>设施农用地</w:t>
            </w:r>
          </w:p>
        </w:tc>
        <w:tc>
          <w:tcPr>
            <w:tcW w:w="4961" w:type="dxa"/>
            <w:vAlign w:val="center"/>
          </w:tcPr>
          <w:p>
            <w:pPr>
              <w:widowControl w:val="0"/>
              <w:spacing w:after="0" w:line="320" w:lineRule="exact"/>
              <w:ind w:left="-8" w:leftChars="-4"/>
              <w:rPr>
                <w:rFonts w:ascii="仿宋_GB2312" w:hAnsi="宋体" w:eastAsia="仿宋_GB2312" w:cs="Times New Roman"/>
                <w:kern w:val="2"/>
                <w:sz w:val="24"/>
                <w:szCs w:val="24"/>
              </w:rPr>
            </w:pPr>
            <w:r>
              <w:rPr>
                <w:rFonts w:hint="eastAsia" w:ascii="仿宋_GB2312" w:hAnsi="宋体" w:eastAsia="仿宋_GB2312" w:cs="Times New Roman"/>
                <w:kern w:val="2"/>
                <w:sz w:val="24"/>
                <w:szCs w:val="24"/>
              </w:rPr>
              <w:t>适宜性生产制度，宗地外道路通达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844" w:hRule="atLeast"/>
        </w:trPr>
        <w:tc>
          <w:tcPr>
            <w:tcW w:w="1976" w:type="dxa"/>
            <w:vMerge w:val="continue"/>
            <w:vAlign w:val="center"/>
          </w:tcPr>
          <w:p>
            <w:pPr>
              <w:spacing w:line="320" w:lineRule="exact"/>
              <w:ind w:left="-8" w:leftChars="-4"/>
              <w:jc w:val="center"/>
              <w:rPr>
                <w:rFonts w:ascii="仿宋_GB2312" w:hAnsi="宋体"/>
                <w:sz w:val="24"/>
                <w:szCs w:val="24"/>
              </w:rPr>
            </w:pPr>
          </w:p>
        </w:tc>
        <w:tc>
          <w:tcPr>
            <w:tcW w:w="1676" w:type="dxa"/>
            <w:vAlign w:val="center"/>
          </w:tcPr>
          <w:p>
            <w:pPr>
              <w:widowControl w:val="0"/>
              <w:spacing w:after="0" w:line="320" w:lineRule="exact"/>
              <w:ind w:left="-8" w:leftChars="-4"/>
              <w:jc w:val="center"/>
              <w:rPr>
                <w:rFonts w:ascii="仿宋_GB2312" w:hAnsi="宋体" w:eastAsia="仿宋_GB2312" w:cs="Times New Roman"/>
                <w:kern w:val="2"/>
                <w:sz w:val="24"/>
                <w:szCs w:val="24"/>
              </w:rPr>
            </w:pPr>
            <w:r>
              <w:rPr>
                <w:rFonts w:ascii="仿宋_GB2312" w:hAnsi="宋体" w:eastAsia="仿宋_GB2312" w:cs="Times New Roman"/>
                <w:kern w:val="2"/>
                <w:sz w:val="24"/>
                <w:szCs w:val="24"/>
              </w:rPr>
              <w:t>草地</w:t>
            </w:r>
          </w:p>
        </w:tc>
        <w:tc>
          <w:tcPr>
            <w:tcW w:w="4961" w:type="dxa"/>
            <w:vAlign w:val="center"/>
          </w:tcPr>
          <w:p>
            <w:pPr>
              <w:widowControl w:val="0"/>
              <w:spacing w:after="0" w:line="320" w:lineRule="exact"/>
              <w:ind w:left="-8" w:leftChars="-4"/>
              <w:rPr>
                <w:rFonts w:ascii="仿宋_GB2312" w:hAnsi="宋体" w:eastAsia="仿宋_GB2312" w:cs="Times New Roman"/>
                <w:kern w:val="2"/>
                <w:sz w:val="24"/>
                <w:szCs w:val="24"/>
              </w:rPr>
            </w:pPr>
            <w:r>
              <w:rPr>
                <w:rFonts w:hint="eastAsia" w:ascii="仿宋_GB2312" w:hAnsi="宋体" w:eastAsia="仿宋_GB2312" w:cs="Times New Roman"/>
                <w:kern w:val="2"/>
                <w:sz w:val="24"/>
                <w:szCs w:val="24"/>
              </w:rPr>
              <w:t>宗地外道路通达、宗地内平整、大小适中、形状规则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467" w:hRule="atLeast"/>
        </w:trPr>
        <w:tc>
          <w:tcPr>
            <w:tcW w:w="1976" w:type="dxa"/>
            <w:vMerge w:val="continue"/>
            <w:vAlign w:val="center"/>
          </w:tcPr>
          <w:p>
            <w:pPr>
              <w:spacing w:line="320" w:lineRule="exact"/>
              <w:ind w:left="-8" w:leftChars="-4"/>
              <w:jc w:val="center"/>
              <w:rPr>
                <w:rFonts w:ascii="仿宋_GB2312" w:hAnsi="宋体"/>
                <w:sz w:val="24"/>
                <w:szCs w:val="24"/>
              </w:rPr>
            </w:pPr>
          </w:p>
        </w:tc>
        <w:tc>
          <w:tcPr>
            <w:tcW w:w="1676" w:type="dxa"/>
            <w:vAlign w:val="center"/>
          </w:tcPr>
          <w:p>
            <w:pPr>
              <w:widowControl w:val="0"/>
              <w:spacing w:after="0" w:line="320" w:lineRule="exact"/>
              <w:ind w:left="-8" w:leftChars="-4"/>
              <w:jc w:val="center"/>
              <w:rPr>
                <w:rFonts w:ascii="仿宋_GB2312" w:hAnsi="宋体" w:eastAsia="仿宋_GB2312" w:cs="Times New Roman"/>
                <w:kern w:val="2"/>
                <w:sz w:val="24"/>
                <w:szCs w:val="24"/>
              </w:rPr>
            </w:pPr>
            <w:r>
              <w:rPr>
                <w:rFonts w:hint="eastAsia" w:ascii="仿宋_GB2312" w:hAnsi="宋体" w:eastAsia="仿宋_GB2312" w:cs="Times New Roman"/>
                <w:kern w:val="2"/>
                <w:sz w:val="24"/>
                <w:szCs w:val="24"/>
              </w:rPr>
              <w:t>水库水面</w:t>
            </w:r>
          </w:p>
        </w:tc>
        <w:tc>
          <w:tcPr>
            <w:tcW w:w="4961" w:type="dxa"/>
            <w:vAlign w:val="center"/>
          </w:tcPr>
          <w:p>
            <w:pPr>
              <w:widowControl w:val="0"/>
              <w:spacing w:after="0" w:line="320" w:lineRule="exact"/>
              <w:ind w:left="-8" w:leftChars="-4"/>
              <w:rPr>
                <w:rFonts w:ascii="仿宋_GB2312" w:hAnsi="宋体" w:eastAsia="仿宋_GB2312" w:cs="Times New Roman"/>
                <w:kern w:val="2"/>
                <w:sz w:val="24"/>
                <w:szCs w:val="24"/>
              </w:rPr>
            </w:pPr>
            <w:r>
              <w:rPr>
                <w:rFonts w:hint="eastAsia" w:ascii="仿宋_GB2312" w:hAnsi="宋体" w:eastAsia="仿宋_GB2312" w:cs="Times New Roman"/>
                <w:kern w:val="2"/>
                <w:sz w:val="24"/>
                <w:szCs w:val="24"/>
              </w:rPr>
              <w:t>宗地外道路通达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467" w:hRule="atLeast"/>
        </w:trPr>
        <w:tc>
          <w:tcPr>
            <w:tcW w:w="1976" w:type="dxa"/>
            <w:vMerge w:val="continue"/>
            <w:vAlign w:val="center"/>
          </w:tcPr>
          <w:p>
            <w:pPr>
              <w:spacing w:line="320" w:lineRule="exact"/>
              <w:ind w:left="-8" w:leftChars="-4"/>
              <w:jc w:val="center"/>
              <w:rPr>
                <w:rFonts w:ascii="仿宋_GB2312" w:hAnsi="宋体"/>
                <w:sz w:val="24"/>
                <w:szCs w:val="24"/>
              </w:rPr>
            </w:pPr>
          </w:p>
        </w:tc>
        <w:tc>
          <w:tcPr>
            <w:tcW w:w="1676" w:type="dxa"/>
            <w:vAlign w:val="center"/>
          </w:tcPr>
          <w:p>
            <w:pPr>
              <w:widowControl w:val="0"/>
              <w:spacing w:after="0" w:line="320" w:lineRule="exact"/>
              <w:ind w:left="-8" w:leftChars="-4"/>
              <w:jc w:val="center"/>
              <w:rPr>
                <w:rFonts w:ascii="仿宋_GB2312" w:hAnsi="宋体" w:eastAsia="仿宋_GB2312" w:cs="Times New Roman"/>
                <w:kern w:val="2"/>
                <w:sz w:val="24"/>
                <w:szCs w:val="24"/>
              </w:rPr>
            </w:pPr>
            <w:r>
              <w:rPr>
                <w:rFonts w:hint="eastAsia" w:ascii="仿宋_GB2312" w:hAnsi="宋体" w:eastAsia="仿宋_GB2312" w:cs="Times New Roman"/>
                <w:kern w:val="2"/>
                <w:sz w:val="24"/>
                <w:szCs w:val="24"/>
              </w:rPr>
              <w:t>河流水面</w:t>
            </w:r>
          </w:p>
        </w:tc>
        <w:tc>
          <w:tcPr>
            <w:tcW w:w="4961" w:type="dxa"/>
            <w:vAlign w:val="center"/>
          </w:tcPr>
          <w:p>
            <w:pPr>
              <w:widowControl w:val="0"/>
              <w:spacing w:after="0" w:line="320" w:lineRule="exact"/>
              <w:ind w:left="-8" w:leftChars="-4"/>
              <w:rPr>
                <w:rFonts w:ascii="仿宋_GB2312" w:hAnsi="宋体" w:eastAsia="仿宋_GB2312" w:cs="Times New Roman"/>
                <w:kern w:val="2"/>
                <w:sz w:val="24"/>
                <w:szCs w:val="24"/>
              </w:rPr>
            </w:pPr>
            <w:r>
              <w:rPr>
                <w:rFonts w:hint="eastAsia" w:ascii="仿宋_GB2312" w:hAnsi="宋体" w:eastAsia="仿宋_GB2312" w:cs="Times New Roman"/>
                <w:kern w:val="2"/>
                <w:sz w:val="24"/>
                <w:szCs w:val="24"/>
              </w:rPr>
              <w:t>宗地外道路通达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467" w:hRule="atLeast"/>
        </w:trPr>
        <w:tc>
          <w:tcPr>
            <w:tcW w:w="1976" w:type="dxa"/>
            <w:vMerge w:val="continue"/>
            <w:vAlign w:val="center"/>
          </w:tcPr>
          <w:p>
            <w:pPr>
              <w:spacing w:line="320" w:lineRule="exact"/>
              <w:ind w:left="-8" w:leftChars="-4"/>
              <w:jc w:val="center"/>
              <w:rPr>
                <w:rFonts w:ascii="仿宋_GB2312" w:hAnsi="宋体"/>
                <w:sz w:val="24"/>
                <w:szCs w:val="24"/>
              </w:rPr>
            </w:pPr>
          </w:p>
        </w:tc>
        <w:tc>
          <w:tcPr>
            <w:tcW w:w="1676" w:type="dxa"/>
            <w:vAlign w:val="center"/>
          </w:tcPr>
          <w:p>
            <w:pPr>
              <w:widowControl w:val="0"/>
              <w:spacing w:after="0" w:line="320" w:lineRule="exact"/>
              <w:ind w:left="-8" w:leftChars="-4"/>
              <w:jc w:val="center"/>
              <w:rPr>
                <w:rFonts w:ascii="仿宋_GB2312" w:hAnsi="宋体" w:eastAsia="仿宋_GB2312" w:cs="Times New Roman"/>
                <w:kern w:val="2"/>
                <w:sz w:val="24"/>
                <w:szCs w:val="24"/>
              </w:rPr>
            </w:pPr>
            <w:r>
              <w:rPr>
                <w:rFonts w:ascii="仿宋_GB2312" w:hAnsi="宋体" w:eastAsia="仿宋_GB2312" w:cs="Times New Roman"/>
                <w:kern w:val="2"/>
                <w:sz w:val="24"/>
                <w:szCs w:val="24"/>
              </w:rPr>
              <w:t>沿海滩涂</w:t>
            </w:r>
          </w:p>
        </w:tc>
        <w:tc>
          <w:tcPr>
            <w:tcW w:w="4961" w:type="dxa"/>
            <w:vAlign w:val="center"/>
          </w:tcPr>
          <w:p>
            <w:pPr>
              <w:widowControl w:val="0"/>
              <w:spacing w:after="0" w:line="320" w:lineRule="exact"/>
              <w:ind w:left="-8" w:leftChars="-4"/>
              <w:rPr>
                <w:rFonts w:ascii="仿宋_GB2312" w:hAnsi="宋体" w:eastAsia="仿宋_GB2312" w:cs="Times New Roman"/>
                <w:kern w:val="2"/>
                <w:sz w:val="24"/>
                <w:szCs w:val="24"/>
              </w:rPr>
            </w:pPr>
            <w:r>
              <w:rPr>
                <w:rFonts w:ascii="仿宋_GB2312" w:hAnsi="宋体" w:eastAsia="仿宋_GB2312" w:cs="Times New Roman"/>
                <w:kern w:val="2"/>
                <w:sz w:val="24"/>
                <w:szCs w:val="24"/>
              </w:rPr>
              <w:t>宗地外道路通达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08" w:type="dxa"/>
            <w:bottom w:w="15" w:type="dxa"/>
            <w:right w:w="108" w:type="dxa"/>
          </w:tblCellMar>
        </w:tblPrEx>
        <w:trPr>
          <w:trHeight w:val="467" w:hRule="atLeast"/>
        </w:trPr>
        <w:tc>
          <w:tcPr>
            <w:tcW w:w="1976" w:type="dxa"/>
            <w:vMerge w:val="continue"/>
            <w:vAlign w:val="center"/>
          </w:tcPr>
          <w:p>
            <w:pPr>
              <w:spacing w:line="320" w:lineRule="exact"/>
              <w:ind w:left="-8" w:leftChars="-4"/>
              <w:jc w:val="center"/>
              <w:rPr>
                <w:rFonts w:ascii="仿宋_GB2312" w:hAnsi="宋体"/>
                <w:sz w:val="24"/>
                <w:szCs w:val="24"/>
              </w:rPr>
            </w:pPr>
          </w:p>
        </w:tc>
        <w:tc>
          <w:tcPr>
            <w:tcW w:w="1676" w:type="dxa"/>
            <w:vAlign w:val="center"/>
          </w:tcPr>
          <w:p>
            <w:pPr>
              <w:widowControl w:val="0"/>
              <w:spacing w:after="0" w:line="320" w:lineRule="exact"/>
              <w:ind w:left="-8" w:leftChars="-4"/>
              <w:jc w:val="center"/>
              <w:rPr>
                <w:rFonts w:ascii="仿宋_GB2312" w:hAnsi="宋体" w:eastAsia="仿宋_GB2312" w:cs="Times New Roman"/>
                <w:kern w:val="2"/>
                <w:sz w:val="24"/>
                <w:szCs w:val="24"/>
              </w:rPr>
            </w:pPr>
            <w:r>
              <w:rPr>
                <w:rFonts w:ascii="仿宋_GB2312" w:hAnsi="宋体" w:eastAsia="仿宋_GB2312" w:cs="Times New Roman"/>
                <w:kern w:val="2"/>
                <w:sz w:val="24"/>
                <w:szCs w:val="24"/>
              </w:rPr>
              <w:t>内陆滩涂</w:t>
            </w:r>
          </w:p>
        </w:tc>
        <w:tc>
          <w:tcPr>
            <w:tcW w:w="4961" w:type="dxa"/>
            <w:vAlign w:val="center"/>
          </w:tcPr>
          <w:p>
            <w:pPr>
              <w:widowControl w:val="0"/>
              <w:spacing w:after="0" w:line="320" w:lineRule="exact"/>
              <w:ind w:left="-8" w:leftChars="-4"/>
              <w:rPr>
                <w:rFonts w:ascii="仿宋_GB2312" w:hAnsi="宋体" w:eastAsia="仿宋_GB2312" w:cs="Times New Roman"/>
                <w:kern w:val="2"/>
                <w:sz w:val="24"/>
                <w:szCs w:val="24"/>
              </w:rPr>
            </w:pPr>
            <w:r>
              <w:rPr>
                <w:rFonts w:ascii="仿宋_GB2312" w:hAnsi="宋体" w:eastAsia="仿宋_GB2312" w:cs="Times New Roman"/>
                <w:kern w:val="2"/>
                <w:sz w:val="24"/>
                <w:szCs w:val="24"/>
              </w:rPr>
              <w:t>宗地外道路通达</w:t>
            </w:r>
          </w:p>
        </w:tc>
      </w:tr>
    </w:tbl>
    <w:p>
      <w:pPr>
        <w:pStyle w:val="9"/>
        <w:widowControl w:val="0"/>
        <w:numPr>
          <w:numId w:val="0"/>
        </w:numPr>
        <w:spacing w:before="234" w:beforeLines="75" w:after="78" w:afterLines="25" w:line="240" w:lineRule="auto"/>
        <w:ind w:left="482" w:leftChars="0"/>
        <w:contextualSpacing w:val="0"/>
        <w:jc w:val="center"/>
        <w:outlineLvl w:val="5"/>
        <w:rPr>
          <w:rFonts w:ascii="Times New Roman" w:hAnsi="Times New Roman" w:eastAsia="仿宋_GB2312" w:cs="Times New Roman"/>
          <w:b/>
          <w:kern w:val="2"/>
          <w:sz w:val="24"/>
          <w:szCs w:val="24"/>
        </w:rPr>
      </w:pPr>
      <w:r>
        <w:rPr>
          <w:rFonts w:hint="eastAsia" w:ascii="Times New Roman" w:hAnsi="Times New Roman" w:eastAsia="仿宋_GB2312" w:cs="Times New Roman"/>
          <w:b/>
          <w:kern w:val="2"/>
          <w:sz w:val="24"/>
          <w:szCs w:val="24"/>
          <w:lang w:eastAsia="zh-CN"/>
        </w:rPr>
        <w:t>表</w:t>
      </w:r>
      <w:r>
        <w:rPr>
          <w:rFonts w:hint="eastAsia" w:ascii="Times New Roman" w:hAnsi="Times New Roman" w:eastAsia="仿宋_GB2312" w:cs="Times New Roman"/>
          <w:b/>
          <w:kern w:val="2"/>
          <w:sz w:val="24"/>
          <w:szCs w:val="24"/>
          <w:lang w:val="en-US" w:eastAsia="zh-CN"/>
        </w:rPr>
        <w:t xml:space="preserve">4-2 </w:t>
      </w:r>
      <w:r>
        <w:rPr>
          <w:rFonts w:hint="eastAsia" w:ascii="Times New Roman" w:hAnsi="Times New Roman" w:eastAsia="仿宋_GB2312" w:cs="Times New Roman"/>
          <w:b/>
          <w:kern w:val="2"/>
          <w:sz w:val="24"/>
          <w:szCs w:val="24"/>
        </w:rPr>
        <w:t>遂溪县国有农用地基准地价表</w:t>
      </w:r>
    </w:p>
    <w:p>
      <w:pPr>
        <w:pStyle w:val="10"/>
        <w:spacing w:before="0" w:beforeLines="0" w:after="0" w:afterLines="0"/>
        <w:ind w:firstLine="482"/>
        <w:jc w:val="right"/>
        <w:rPr>
          <w:rFonts w:ascii="仿宋" w:hAnsi="仿宋"/>
          <w:szCs w:val="21"/>
        </w:rPr>
      </w:pPr>
      <w:r>
        <w:rPr>
          <w:rFonts w:hint="eastAsia" w:ascii="仿宋" w:hAnsi="仿宋"/>
          <w:szCs w:val="21"/>
        </w:rPr>
        <w:t>单位：元</w:t>
      </w:r>
      <w:r>
        <w:rPr>
          <w:rFonts w:ascii="仿宋" w:hAnsi="仿宋"/>
          <w:szCs w:val="21"/>
        </w:rPr>
        <w:t>/</w:t>
      </w:r>
      <w:r>
        <w:rPr>
          <w:rFonts w:hint="eastAsia" w:ascii="仿宋" w:hAnsi="仿宋"/>
          <w:szCs w:val="21"/>
        </w:rPr>
        <w:t>平方米</w:t>
      </w:r>
    </w:p>
    <w:tbl>
      <w:tblPr>
        <w:tblStyle w:val="6"/>
        <w:tblW w:w="8612" w:type="dxa"/>
        <w:jc w:val="center"/>
        <w:tblInd w:w="0" w:type="dxa"/>
        <w:tblLayout w:type="fixed"/>
        <w:tblCellMar>
          <w:top w:w="0" w:type="dxa"/>
          <w:left w:w="108" w:type="dxa"/>
          <w:bottom w:w="0" w:type="dxa"/>
          <w:right w:w="108" w:type="dxa"/>
        </w:tblCellMar>
      </w:tblPr>
      <w:tblGrid>
        <w:gridCol w:w="1232"/>
        <w:gridCol w:w="1493"/>
        <w:gridCol w:w="1934"/>
        <w:gridCol w:w="1934"/>
        <w:gridCol w:w="2019"/>
      </w:tblGrid>
      <w:tr>
        <w:tblPrEx>
          <w:tblLayout w:type="fixed"/>
          <w:tblCellMar>
            <w:top w:w="0" w:type="dxa"/>
            <w:left w:w="108" w:type="dxa"/>
            <w:bottom w:w="0" w:type="dxa"/>
            <w:right w:w="108" w:type="dxa"/>
          </w:tblCellMar>
        </w:tblPrEx>
        <w:trPr>
          <w:trHeight w:val="651" w:hRule="exact"/>
          <w:tblHeader/>
          <w:jc w:val="center"/>
        </w:trPr>
        <w:tc>
          <w:tcPr>
            <w:tcW w:w="2725" w:type="dxa"/>
            <w:gridSpan w:val="2"/>
            <w:tcBorders>
              <w:top w:val="single" w:color="auto" w:sz="4" w:space="0"/>
              <w:left w:val="single" w:color="auto" w:sz="4" w:space="0"/>
              <w:bottom w:val="single" w:color="auto" w:sz="4" w:space="0"/>
              <w:right w:val="single" w:color="auto" w:sz="4" w:space="0"/>
              <w:tl2br w:val="single" w:color="auto" w:sz="4" w:space="0"/>
            </w:tcBorders>
            <w:vAlign w:val="center"/>
          </w:tcPr>
          <w:p>
            <w:pPr>
              <w:pStyle w:val="10"/>
              <w:spacing w:before="0" w:beforeLines="0" w:after="0" w:afterLines="0"/>
              <w:ind w:right="412" w:firstLine="482"/>
              <w:rPr>
                <w:rFonts w:ascii="仿宋" w:hAnsi="仿宋"/>
                <w:szCs w:val="21"/>
              </w:rPr>
            </w:pPr>
            <w:r>
              <w:rPr>
                <w:rFonts w:hint="eastAsia" w:ascii="仿宋" w:hAnsi="仿宋"/>
                <w:szCs w:val="21"/>
              </w:rPr>
              <w:t xml:space="preserve">    级别</w:t>
            </w:r>
          </w:p>
          <w:p>
            <w:pPr>
              <w:pStyle w:val="10"/>
              <w:spacing w:before="0" w:beforeLines="0" w:after="0" w:afterLines="0"/>
              <w:ind w:firstLine="738" w:firstLineChars="350"/>
              <w:jc w:val="left"/>
              <w:rPr>
                <w:rFonts w:ascii="Times New Roman" w:hAnsi="Times New Roman" w:eastAsia="仿宋_GB2312" w:cs="Times New Roman"/>
                <w:b w:val="0"/>
                <w:color w:val="000000"/>
              </w:rPr>
            </w:pPr>
            <w:r>
              <w:rPr>
                <w:rFonts w:hint="eastAsia" w:ascii="仿宋" w:hAnsi="仿宋"/>
                <w:szCs w:val="21"/>
              </w:rPr>
              <w:t>类型</w:t>
            </w:r>
          </w:p>
        </w:tc>
        <w:tc>
          <w:tcPr>
            <w:tcW w:w="1934"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仿宋_GB2312" w:cs="Times New Roman"/>
                <w:b/>
                <w:color w:val="000000"/>
                <w:sz w:val="21"/>
                <w:szCs w:val="24"/>
              </w:rPr>
            </w:pPr>
            <w:r>
              <w:rPr>
                <w:rFonts w:hint="eastAsia" w:ascii="Times New Roman" w:hAnsi="Times New Roman" w:eastAsia="仿宋_GB2312" w:cs="Times New Roman"/>
                <w:b/>
                <w:color w:val="000000"/>
                <w:sz w:val="21"/>
                <w:szCs w:val="24"/>
              </w:rPr>
              <w:t>I级</w:t>
            </w:r>
          </w:p>
        </w:tc>
        <w:tc>
          <w:tcPr>
            <w:tcW w:w="1934"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仿宋_GB2312" w:cs="Times New Roman"/>
                <w:b/>
                <w:color w:val="000000"/>
                <w:sz w:val="21"/>
                <w:szCs w:val="24"/>
              </w:rPr>
            </w:pPr>
            <w:r>
              <w:rPr>
                <w:rFonts w:ascii="Times New Roman" w:hAnsi="Times New Roman" w:eastAsia="仿宋_GB2312" w:cs="Times New Roman"/>
                <w:b/>
                <w:color w:val="000000"/>
                <w:sz w:val="21"/>
                <w:szCs w:val="24"/>
              </w:rPr>
              <w:t>II</w:t>
            </w:r>
            <w:r>
              <w:rPr>
                <w:rFonts w:hint="eastAsia" w:ascii="Times New Roman" w:hAnsi="Times New Roman" w:eastAsia="仿宋_GB2312" w:cs="Times New Roman"/>
                <w:b/>
                <w:color w:val="000000"/>
                <w:sz w:val="21"/>
                <w:szCs w:val="24"/>
              </w:rPr>
              <w:t>级</w:t>
            </w:r>
          </w:p>
        </w:tc>
        <w:tc>
          <w:tcPr>
            <w:tcW w:w="2019" w:type="dxa"/>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仿宋_GB2312" w:cs="Times New Roman"/>
                <w:b/>
                <w:color w:val="000000"/>
                <w:sz w:val="21"/>
                <w:szCs w:val="24"/>
              </w:rPr>
            </w:pPr>
            <w:r>
              <w:rPr>
                <w:rFonts w:ascii="Times New Roman" w:hAnsi="Times New Roman" w:eastAsia="仿宋_GB2312" w:cs="Times New Roman"/>
                <w:b/>
                <w:color w:val="000000"/>
                <w:sz w:val="21"/>
                <w:szCs w:val="24"/>
              </w:rPr>
              <w:t>III</w:t>
            </w:r>
            <w:r>
              <w:rPr>
                <w:rFonts w:hint="eastAsia" w:ascii="Times New Roman" w:hAnsi="Times New Roman" w:eastAsia="仿宋_GB2312" w:cs="Times New Roman"/>
                <w:b/>
                <w:color w:val="000000"/>
                <w:sz w:val="21"/>
                <w:szCs w:val="24"/>
              </w:rPr>
              <w:t>级</w:t>
            </w:r>
          </w:p>
        </w:tc>
      </w:tr>
      <w:tr>
        <w:tblPrEx>
          <w:tblLayout w:type="fixed"/>
          <w:tblCellMar>
            <w:top w:w="0" w:type="dxa"/>
            <w:left w:w="108" w:type="dxa"/>
            <w:bottom w:w="0" w:type="dxa"/>
            <w:right w:w="108" w:type="dxa"/>
          </w:tblCellMar>
        </w:tblPrEx>
        <w:trPr>
          <w:trHeight w:val="397" w:hRule="atLeast"/>
          <w:jc w:val="center"/>
        </w:trPr>
        <w:tc>
          <w:tcPr>
            <w:tcW w:w="1232" w:type="dxa"/>
            <w:vMerge w:val="restart"/>
            <w:tcBorders>
              <w:top w:val="single" w:color="auto" w:sz="4" w:space="0"/>
              <w:left w:val="single" w:color="auto" w:sz="4" w:space="0"/>
              <w:right w:val="single" w:color="auto" w:sz="4" w:space="0"/>
            </w:tcBorders>
            <w:vAlign w:val="center"/>
          </w:tcPr>
          <w:p>
            <w:pPr>
              <w:widowControl w:val="0"/>
              <w:snapToGrid w:val="0"/>
              <w:spacing w:after="0" w:line="240" w:lineRule="auto"/>
              <w:jc w:val="center"/>
              <w:rPr>
                <w:rFonts w:ascii="Times New Roman" w:hAnsi="Times New Roman" w:eastAsia="仿宋_GB2312" w:cs="Times New Roman"/>
                <w:bCs/>
                <w:kern w:val="28"/>
                <w:sz w:val="21"/>
                <w:szCs w:val="21"/>
              </w:rPr>
            </w:pPr>
            <w:r>
              <w:rPr>
                <w:rFonts w:hint="eastAsia" w:ascii="Times New Roman" w:hAnsi="Times New Roman" w:eastAsia="仿宋_GB2312" w:cs="Times New Roman"/>
                <w:bCs/>
                <w:kern w:val="28"/>
                <w:sz w:val="21"/>
                <w:szCs w:val="21"/>
              </w:rPr>
              <w:t>耕地</w:t>
            </w:r>
          </w:p>
        </w:tc>
        <w:tc>
          <w:tcPr>
            <w:tcW w:w="1493" w:type="dxa"/>
            <w:tcBorders>
              <w:top w:val="single" w:color="auto" w:sz="4" w:space="0"/>
              <w:left w:val="single" w:color="auto" w:sz="4" w:space="0"/>
              <w:bottom w:val="single" w:color="auto" w:sz="4" w:space="0"/>
              <w:right w:val="single" w:color="auto" w:sz="4" w:space="0"/>
            </w:tcBorders>
            <w:vAlign w:val="center"/>
          </w:tcPr>
          <w:p>
            <w:pPr>
              <w:widowControl w:val="0"/>
              <w:snapToGrid w:val="0"/>
              <w:spacing w:after="0" w:line="240" w:lineRule="auto"/>
              <w:jc w:val="center"/>
              <w:rPr>
                <w:rFonts w:ascii="Times New Roman" w:hAnsi="Times New Roman" w:eastAsia="仿宋_GB2312" w:cs="Times New Roman"/>
                <w:bCs/>
                <w:kern w:val="28"/>
                <w:sz w:val="21"/>
                <w:szCs w:val="21"/>
              </w:rPr>
            </w:pPr>
            <w:r>
              <w:rPr>
                <w:rFonts w:hint="eastAsia" w:ascii="Times New Roman" w:hAnsi="Times New Roman" w:eastAsia="仿宋_GB2312" w:cs="Times New Roman"/>
                <w:bCs/>
                <w:kern w:val="28"/>
                <w:sz w:val="21"/>
                <w:szCs w:val="21"/>
              </w:rPr>
              <w:t xml:space="preserve">水田 </w:t>
            </w:r>
          </w:p>
        </w:tc>
        <w:tc>
          <w:tcPr>
            <w:tcW w:w="1934" w:type="dxa"/>
            <w:tcBorders>
              <w:top w:val="nil"/>
              <w:left w:val="nil"/>
              <w:bottom w:val="single" w:color="auto" w:sz="4" w:space="0"/>
              <w:right w:val="single" w:color="auto" w:sz="4" w:space="0"/>
            </w:tcBorders>
            <w:vAlign w:val="center"/>
          </w:tcPr>
          <w:p>
            <w:pPr>
              <w:widowControl w:val="0"/>
              <w:snapToGrid w:val="0"/>
              <w:spacing w:after="0" w:line="240" w:lineRule="auto"/>
              <w:jc w:val="center"/>
              <w:rPr>
                <w:rFonts w:ascii="Times New Roman" w:hAnsi="Times New Roman" w:eastAsia="仿宋_GB2312" w:cs="Times New Roman"/>
                <w:bCs/>
                <w:kern w:val="28"/>
                <w:sz w:val="21"/>
                <w:szCs w:val="21"/>
              </w:rPr>
            </w:pPr>
            <w:r>
              <w:rPr>
                <w:rFonts w:hint="eastAsia" w:ascii="Times New Roman" w:hAnsi="Times New Roman" w:eastAsia="仿宋_GB2312" w:cs="Times New Roman"/>
                <w:bCs/>
                <w:kern w:val="28"/>
                <w:sz w:val="21"/>
                <w:szCs w:val="21"/>
              </w:rPr>
              <w:t>63</w:t>
            </w:r>
          </w:p>
        </w:tc>
        <w:tc>
          <w:tcPr>
            <w:tcW w:w="1934" w:type="dxa"/>
            <w:tcBorders>
              <w:top w:val="nil"/>
              <w:left w:val="nil"/>
              <w:bottom w:val="single" w:color="auto" w:sz="4" w:space="0"/>
              <w:right w:val="single" w:color="auto" w:sz="4" w:space="0"/>
            </w:tcBorders>
            <w:vAlign w:val="center"/>
          </w:tcPr>
          <w:p>
            <w:pPr>
              <w:widowControl w:val="0"/>
              <w:snapToGrid w:val="0"/>
              <w:spacing w:after="0" w:line="240" w:lineRule="auto"/>
              <w:jc w:val="center"/>
              <w:rPr>
                <w:rFonts w:ascii="Times New Roman" w:hAnsi="Times New Roman" w:eastAsia="仿宋_GB2312" w:cs="Times New Roman"/>
                <w:bCs/>
                <w:kern w:val="28"/>
                <w:sz w:val="21"/>
                <w:szCs w:val="21"/>
              </w:rPr>
            </w:pPr>
            <w:r>
              <w:rPr>
                <w:rFonts w:hint="eastAsia" w:ascii="Times New Roman" w:hAnsi="Times New Roman" w:eastAsia="仿宋_GB2312" w:cs="Times New Roman"/>
                <w:bCs/>
                <w:kern w:val="28"/>
                <w:sz w:val="21"/>
                <w:szCs w:val="21"/>
              </w:rPr>
              <w:t>58</w:t>
            </w:r>
          </w:p>
        </w:tc>
        <w:tc>
          <w:tcPr>
            <w:tcW w:w="2019" w:type="dxa"/>
            <w:tcBorders>
              <w:top w:val="nil"/>
              <w:left w:val="nil"/>
              <w:bottom w:val="single" w:color="auto" w:sz="4" w:space="0"/>
              <w:right w:val="single" w:color="auto" w:sz="4" w:space="0"/>
            </w:tcBorders>
            <w:vAlign w:val="center"/>
          </w:tcPr>
          <w:p>
            <w:pPr>
              <w:widowControl w:val="0"/>
              <w:snapToGrid w:val="0"/>
              <w:spacing w:after="0" w:line="240" w:lineRule="auto"/>
              <w:jc w:val="center"/>
              <w:rPr>
                <w:rFonts w:ascii="Times New Roman" w:hAnsi="Times New Roman" w:eastAsia="仿宋_GB2312" w:cs="Times New Roman"/>
                <w:bCs/>
                <w:kern w:val="28"/>
                <w:sz w:val="21"/>
                <w:szCs w:val="21"/>
              </w:rPr>
            </w:pPr>
            <w:r>
              <w:rPr>
                <w:rFonts w:hint="eastAsia" w:ascii="Times New Roman" w:hAnsi="Times New Roman" w:eastAsia="仿宋_GB2312" w:cs="Times New Roman"/>
                <w:bCs/>
                <w:kern w:val="28"/>
                <w:sz w:val="21"/>
                <w:szCs w:val="21"/>
              </w:rPr>
              <w:t>55</w:t>
            </w:r>
          </w:p>
        </w:tc>
      </w:tr>
      <w:tr>
        <w:tblPrEx>
          <w:tblLayout w:type="fixed"/>
          <w:tblCellMar>
            <w:top w:w="0" w:type="dxa"/>
            <w:left w:w="108" w:type="dxa"/>
            <w:bottom w:w="0" w:type="dxa"/>
            <w:right w:w="108" w:type="dxa"/>
          </w:tblCellMar>
        </w:tblPrEx>
        <w:trPr>
          <w:trHeight w:val="397" w:hRule="atLeast"/>
          <w:jc w:val="center"/>
        </w:trPr>
        <w:tc>
          <w:tcPr>
            <w:tcW w:w="1232" w:type="dxa"/>
            <w:vMerge w:val="continue"/>
            <w:tcBorders>
              <w:left w:val="single" w:color="auto" w:sz="4" w:space="0"/>
              <w:bottom w:val="single" w:color="auto" w:sz="4" w:space="0"/>
              <w:right w:val="single" w:color="auto" w:sz="4" w:space="0"/>
            </w:tcBorders>
            <w:vAlign w:val="center"/>
          </w:tcPr>
          <w:p>
            <w:pPr>
              <w:widowControl w:val="0"/>
              <w:snapToGrid w:val="0"/>
              <w:spacing w:after="0" w:line="240" w:lineRule="auto"/>
              <w:jc w:val="center"/>
              <w:rPr>
                <w:rFonts w:ascii="Times New Roman" w:hAnsi="Times New Roman" w:eastAsia="仿宋_GB2312" w:cs="Times New Roman"/>
                <w:bCs/>
                <w:kern w:val="28"/>
                <w:sz w:val="21"/>
                <w:szCs w:val="21"/>
              </w:rPr>
            </w:pPr>
          </w:p>
        </w:tc>
        <w:tc>
          <w:tcPr>
            <w:tcW w:w="1493" w:type="dxa"/>
            <w:tcBorders>
              <w:top w:val="single" w:color="auto" w:sz="4" w:space="0"/>
              <w:left w:val="single" w:color="auto" w:sz="4" w:space="0"/>
              <w:bottom w:val="single" w:color="auto" w:sz="4" w:space="0"/>
              <w:right w:val="single" w:color="auto" w:sz="4" w:space="0"/>
            </w:tcBorders>
            <w:vAlign w:val="center"/>
          </w:tcPr>
          <w:p>
            <w:pPr>
              <w:widowControl w:val="0"/>
              <w:snapToGrid w:val="0"/>
              <w:spacing w:after="0" w:line="240" w:lineRule="auto"/>
              <w:jc w:val="center"/>
              <w:rPr>
                <w:rFonts w:ascii="Times New Roman" w:hAnsi="Times New Roman" w:eastAsia="仿宋_GB2312" w:cs="Times New Roman"/>
                <w:bCs/>
                <w:kern w:val="28"/>
                <w:sz w:val="21"/>
                <w:szCs w:val="21"/>
              </w:rPr>
            </w:pPr>
            <w:r>
              <w:rPr>
                <w:rFonts w:hint="eastAsia" w:ascii="Times New Roman" w:hAnsi="Times New Roman" w:eastAsia="仿宋_GB2312" w:cs="Times New Roman"/>
                <w:bCs/>
                <w:kern w:val="28"/>
                <w:sz w:val="21"/>
                <w:szCs w:val="21"/>
              </w:rPr>
              <w:t>旱地</w:t>
            </w:r>
          </w:p>
        </w:tc>
        <w:tc>
          <w:tcPr>
            <w:tcW w:w="1934" w:type="dxa"/>
            <w:tcBorders>
              <w:top w:val="single" w:color="auto" w:sz="4" w:space="0"/>
              <w:left w:val="nil"/>
              <w:bottom w:val="single" w:color="auto" w:sz="4" w:space="0"/>
              <w:right w:val="single" w:color="auto" w:sz="4" w:space="0"/>
            </w:tcBorders>
            <w:vAlign w:val="center"/>
          </w:tcPr>
          <w:p>
            <w:pPr>
              <w:widowControl w:val="0"/>
              <w:snapToGrid w:val="0"/>
              <w:spacing w:after="0" w:line="240" w:lineRule="auto"/>
              <w:jc w:val="center"/>
              <w:rPr>
                <w:rFonts w:ascii="Times New Roman" w:hAnsi="Times New Roman" w:eastAsia="仿宋_GB2312" w:cs="Times New Roman"/>
                <w:bCs/>
                <w:kern w:val="28"/>
                <w:sz w:val="21"/>
                <w:szCs w:val="21"/>
              </w:rPr>
            </w:pPr>
            <w:r>
              <w:rPr>
                <w:rFonts w:hint="eastAsia" w:ascii="Times New Roman" w:hAnsi="Times New Roman" w:eastAsia="仿宋_GB2312" w:cs="Times New Roman"/>
                <w:bCs/>
                <w:kern w:val="28"/>
                <w:sz w:val="21"/>
                <w:szCs w:val="21"/>
              </w:rPr>
              <w:t>60</w:t>
            </w:r>
          </w:p>
        </w:tc>
        <w:tc>
          <w:tcPr>
            <w:tcW w:w="1934" w:type="dxa"/>
            <w:tcBorders>
              <w:top w:val="single" w:color="auto" w:sz="4" w:space="0"/>
              <w:left w:val="nil"/>
              <w:bottom w:val="single" w:color="auto" w:sz="4" w:space="0"/>
              <w:right w:val="single" w:color="auto" w:sz="4" w:space="0"/>
            </w:tcBorders>
            <w:vAlign w:val="center"/>
          </w:tcPr>
          <w:p>
            <w:pPr>
              <w:widowControl w:val="0"/>
              <w:snapToGrid w:val="0"/>
              <w:spacing w:after="0" w:line="240" w:lineRule="auto"/>
              <w:jc w:val="center"/>
              <w:rPr>
                <w:rFonts w:ascii="Times New Roman" w:hAnsi="Times New Roman" w:eastAsia="仿宋_GB2312" w:cs="Times New Roman"/>
                <w:bCs/>
                <w:kern w:val="28"/>
                <w:sz w:val="21"/>
                <w:szCs w:val="21"/>
              </w:rPr>
            </w:pPr>
            <w:r>
              <w:rPr>
                <w:rFonts w:hint="eastAsia" w:ascii="Times New Roman" w:hAnsi="Times New Roman" w:eastAsia="仿宋_GB2312" w:cs="Times New Roman"/>
                <w:bCs/>
                <w:kern w:val="28"/>
                <w:sz w:val="21"/>
                <w:szCs w:val="21"/>
              </w:rPr>
              <w:t>56</w:t>
            </w:r>
          </w:p>
        </w:tc>
        <w:tc>
          <w:tcPr>
            <w:tcW w:w="2019" w:type="dxa"/>
            <w:tcBorders>
              <w:top w:val="single" w:color="auto" w:sz="4" w:space="0"/>
              <w:left w:val="nil"/>
              <w:bottom w:val="single" w:color="auto" w:sz="4" w:space="0"/>
              <w:right w:val="single" w:color="auto" w:sz="4" w:space="0"/>
            </w:tcBorders>
            <w:vAlign w:val="center"/>
          </w:tcPr>
          <w:p>
            <w:pPr>
              <w:widowControl w:val="0"/>
              <w:snapToGrid w:val="0"/>
              <w:spacing w:after="0" w:line="240" w:lineRule="auto"/>
              <w:jc w:val="center"/>
              <w:rPr>
                <w:rFonts w:ascii="Times New Roman" w:hAnsi="Times New Roman" w:eastAsia="仿宋_GB2312" w:cs="Times New Roman"/>
                <w:bCs/>
                <w:kern w:val="28"/>
                <w:sz w:val="21"/>
                <w:szCs w:val="21"/>
              </w:rPr>
            </w:pPr>
            <w:r>
              <w:rPr>
                <w:rFonts w:hint="eastAsia" w:ascii="Times New Roman" w:hAnsi="Times New Roman" w:eastAsia="仿宋_GB2312" w:cs="Times New Roman"/>
                <w:bCs/>
                <w:kern w:val="28"/>
                <w:sz w:val="21"/>
                <w:szCs w:val="21"/>
              </w:rPr>
              <w:t>52</w:t>
            </w:r>
          </w:p>
        </w:tc>
      </w:tr>
      <w:tr>
        <w:tblPrEx>
          <w:tblLayout w:type="fixed"/>
          <w:tblCellMar>
            <w:top w:w="0" w:type="dxa"/>
            <w:left w:w="108" w:type="dxa"/>
            <w:bottom w:w="0" w:type="dxa"/>
            <w:right w:w="108" w:type="dxa"/>
          </w:tblCellMar>
        </w:tblPrEx>
        <w:trPr>
          <w:trHeight w:val="397" w:hRule="atLeast"/>
          <w:jc w:val="center"/>
        </w:trPr>
        <w:tc>
          <w:tcPr>
            <w:tcW w:w="2725" w:type="dxa"/>
            <w:gridSpan w:val="2"/>
            <w:tcBorders>
              <w:top w:val="nil"/>
              <w:left w:val="single" w:color="auto" w:sz="4" w:space="0"/>
              <w:bottom w:val="single" w:color="auto" w:sz="4" w:space="0"/>
              <w:right w:val="single" w:color="auto" w:sz="4" w:space="0"/>
            </w:tcBorders>
            <w:vAlign w:val="center"/>
          </w:tcPr>
          <w:p>
            <w:pPr>
              <w:widowControl w:val="0"/>
              <w:snapToGrid w:val="0"/>
              <w:spacing w:after="0" w:line="240" w:lineRule="auto"/>
              <w:jc w:val="center"/>
              <w:rPr>
                <w:rFonts w:ascii="Times New Roman" w:hAnsi="Times New Roman" w:eastAsia="仿宋_GB2312" w:cs="Times New Roman"/>
                <w:bCs/>
                <w:kern w:val="28"/>
                <w:sz w:val="21"/>
                <w:szCs w:val="21"/>
              </w:rPr>
            </w:pPr>
            <w:r>
              <w:rPr>
                <w:rFonts w:hint="eastAsia" w:ascii="Times New Roman" w:hAnsi="Times New Roman" w:eastAsia="仿宋_GB2312" w:cs="Times New Roman"/>
                <w:bCs/>
                <w:kern w:val="28"/>
                <w:sz w:val="21"/>
                <w:szCs w:val="21"/>
              </w:rPr>
              <w:t>园地</w:t>
            </w:r>
          </w:p>
        </w:tc>
        <w:tc>
          <w:tcPr>
            <w:tcW w:w="1934" w:type="dxa"/>
            <w:tcBorders>
              <w:top w:val="nil"/>
              <w:left w:val="nil"/>
              <w:bottom w:val="single" w:color="auto" w:sz="4" w:space="0"/>
              <w:right w:val="single" w:color="auto" w:sz="4" w:space="0"/>
            </w:tcBorders>
            <w:vAlign w:val="center"/>
          </w:tcPr>
          <w:p>
            <w:pPr>
              <w:widowControl w:val="0"/>
              <w:snapToGrid w:val="0"/>
              <w:spacing w:after="0" w:line="240" w:lineRule="auto"/>
              <w:jc w:val="center"/>
              <w:rPr>
                <w:rFonts w:ascii="Times New Roman" w:hAnsi="Times New Roman" w:eastAsia="仿宋_GB2312" w:cs="Times New Roman"/>
                <w:bCs/>
                <w:kern w:val="28"/>
                <w:sz w:val="21"/>
                <w:szCs w:val="21"/>
              </w:rPr>
            </w:pPr>
            <w:r>
              <w:rPr>
                <w:rFonts w:hint="eastAsia" w:ascii="Times New Roman" w:hAnsi="Times New Roman" w:eastAsia="仿宋_GB2312" w:cs="Times New Roman"/>
                <w:bCs/>
                <w:kern w:val="28"/>
                <w:sz w:val="21"/>
                <w:szCs w:val="21"/>
              </w:rPr>
              <w:t>51</w:t>
            </w:r>
          </w:p>
        </w:tc>
        <w:tc>
          <w:tcPr>
            <w:tcW w:w="1934" w:type="dxa"/>
            <w:tcBorders>
              <w:top w:val="nil"/>
              <w:left w:val="nil"/>
              <w:bottom w:val="single" w:color="auto" w:sz="4" w:space="0"/>
              <w:right w:val="single" w:color="auto" w:sz="4" w:space="0"/>
            </w:tcBorders>
            <w:vAlign w:val="center"/>
          </w:tcPr>
          <w:p>
            <w:pPr>
              <w:widowControl w:val="0"/>
              <w:snapToGrid w:val="0"/>
              <w:spacing w:after="0" w:line="240" w:lineRule="auto"/>
              <w:jc w:val="center"/>
              <w:rPr>
                <w:rFonts w:ascii="Times New Roman" w:hAnsi="Times New Roman" w:eastAsia="仿宋_GB2312" w:cs="Times New Roman"/>
                <w:bCs/>
                <w:kern w:val="28"/>
                <w:sz w:val="21"/>
                <w:szCs w:val="21"/>
              </w:rPr>
            </w:pPr>
            <w:r>
              <w:rPr>
                <w:rFonts w:hint="eastAsia" w:ascii="Times New Roman" w:hAnsi="Times New Roman" w:eastAsia="仿宋_GB2312" w:cs="Times New Roman"/>
                <w:bCs/>
                <w:kern w:val="28"/>
                <w:sz w:val="21"/>
                <w:szCs w:val="21"/>
              </w:rPr>
              <w:t>46</w:t>
            </w:r>
          </w:p>
        </w:tc>
        <w:tc>
          <w:tcPr>
            <w:tcW w:w="2019" w:type="dxa"/>
            <w:tcBorders>
              <w:top w:val="nil"/>
              <w:left w:val="nil"/>
              <w:bottom w:val="single" w:color="auto" w:sz="4" w:space="0"/>
              <w:right w:val="single" w:color="auto" w:sz="4" w:space="0"/>
            </w:tcBorders>
            <w:vAlign w:val="center"/>
          </w:tcPr>
          <w:p>
            <w:pPr>
              <w:widowControl w:val="0"/>
              <w:snapToGrid w:val="0"/>
              <w:spacing w:after="0" w:line="240" w:lineRule="auto"/>
              <w:jc w:val="center"/>
              <w:rPr>
                <w:rFonts w:ascii="Times New Roman" w:hAnsi="Times New Roman" w:eastAsia="仿宋_GB2312" w:cs="Times New Roman"/>
                <w:bCs/>
                <w:kern w:val="28"/>
                <w:sz w:val="21"/>
                <w:szCs w:val="21"/>
              </w:rPr>
            </w:pPr>
            <w:r>
              <w:rPr>
                <w:rFonts w:hint="eastAsia" w:ascii="Times New Roman" w:hAnsi="Times New Roman" w:eastAsia="仿宋_GB2312" w:cs="Times New Roman"/>
                <w:bCs/>
                <w:kern w:val="28"/>
                <w:sz w:val="21"/>
                <w:szCs w:val="21"/>
              </w:rPr>
              <w:t>42</w:t>
            </w:r>
          </w:p>
        </w:tc>
      </w:tr>
      <w:tr>
        <w:tblPrEx>
          <w:tblLayout w:type="fixed"/>
          <w:tblCellMar>
            <w:top w:w="0" w:type="dxa"/>
            <w:left w:w="108" w:type="dxa"/>
            <w:bottom w:w="0" w:type="dxa"/>
            <w:right w:w="108" w:type="dxa"/>
          </w:tblCellMar>
        </w:tblPrEx>
        <w:trPr>
          <w:trHeight w:val="397" w:hRule="atLeast"/>
          <w:jc w:val="center"/>
        </w:trPr>
        <w:tc>
          <w:tcPr>
            <w:tcW w:w="2725" w:type="dxa"/>
            <w:gridSpan w:val="2"/>
            <w:tcBorders>
              <w:top w:val="nil"/>
              <w:left w:val="single" w:color="auto" w:sz="4" w:space="0"/>
              <w:bottom w:val="single" w:color="auto" w:sz="4" w:space="0"/>
              <w:right w:val="single" w:color="auto" w:sz="4" w:space="0"/>
            </w:tcBorders>
            <w:vAlign w:val="center"/>
          </w:tcPr>
          <w:p>
            <w:pPr>
              <w:widowControl w:val="0"/>
              <w:snapToGrid w:val="0"/>
              <w:spacing w:after="0" w:line="240" w:lineRule="auto"/>
              <w:jc w:val="center"/>
              <w:rPr>
                <w:rFonts w:ascii="Times New Roman" w:hAnsi="Times New Roman" w:eastAsia="仿宋_GB2312" w:cs="Times New Roman"/>
                <w:bCs/>
                <w:kern w:val="28"/>
                <w:sz w:val="21"/>
                <w:szCs w:val="21"/>
              </w:rPr>
            </w:pPr>
            <w:r>
              <w:rPr>
                <w:rFonts w:hint="eastAsia" w:ascii="Times New Roman" w:hAnsi="Times New Roman" w:eastAsia="仿宋_GB2312" w:cs="Times New Roman"/>
                <w:bCs/>
                <w:kern w:val="28"/>
                <w:sz w:val="21"/>
                <w:szCs w:val="21"/>
              </w:rPr>
              <w:t>林地</w:t>
            </w:r>
          </w:p>
        </w:tc>
        <w:tc>
          <w:tcPr>
            <w:tcW w:w="1934" w:type="dxa"/>
            <w:tcBorders>
              <w:top w:val="nil"/>
              <w:left w:val="nil"/>
              <w:bottom w:val="single" w:color="auto" w:sz="4" w:space="0"/>
              <w:right w:val="single" w:color="auto" w:sz="4" w:space="0"/>
            </w:tcBorders>
            <w:vAlign w:val="center"/>
          </w:tcPr>
          <w:p>
            <w:pPr>
              <w:spacing w:after="0" w:line="240" w:lineRule="auto"/>
              <w:jc w:val="center"/>
              <w:rPr>
                <w:rFonts w:ascii="Times New Roman" w:hAnsi="Times New Roman" w:eastAsia="仿宋"/>
                <w:sz w:val="21"/>
                <w:szCs w:val="21"/>
              </w:rPr>
            </w:pPr>
            <w:r>
              <w:rPr>
                <w:rFonts w:hint="eastAsia" w:ascii="Times New Roman" w:hAnsi="Times New Roman" w:eastAsia="仿宋"/>
                <w:sz w:val="21"/>
                <w:szCs w:val="21"/>
              </w:rPr>
              <w:t>26</w:t>
            </w:r>
          </w:p>
        </w:tc>
        <w:tc>
          <w:tcPr>
            <w:tcW w:w="1934" w:type="dxa"/>
            <w:tcBorders>
              <w:top w:val="nil"/>
              <w:left w:val="nil"/>
              <w:bottom w:val="single" w:color="auto" w:sz="4" w:space="0"/>
              <w:right w:val="single" w:color="auto" w:sz="4" w:space="0"/>
            </w:tcBorders>
            <w:vAlign w:val="center"/>
          </w:tcPr>
          <w:p>
            <w:pPr>
              <w:spacing w:after="0" w:line="240" w:lineRule="auto"/>
              <w:jc w:val="center"/>
              <w:rPr>
                <w:rFonts w:ascii="Times New Roman" w:hAnsi="Times New Roman" w:eastAsia="仿宋"/>
                <w:sz w:val="21"/>
                <w:szCs w:val="21"/>
              </w:rPr>
            </w:pPr>
            <w:r>
              <w:rPr>
                <w:rFonts w:hint="eastAsia" w:ascii="Times New Roman" w:hAnsi="Times New Roman" w:eastAsia="仿宋"/>
                <w:sz w:val="21"/>
                <w:szCs w:val="21"/>
              </w:rPr>
              <w:t>24</w:t>
            </w:r>
          </w:p>
        </w:tc>
        <w:tc>
          <w:tcPr>
            <w:tcW w:w="2019" w:type="dxa"/>
            <w:tcBorders>
              <w:top w:val="nil"/>
              <w:left w:val="nil"/>
              <w:bottom w:val="single" w:color="auto" w:sz="4" w:space="0"/>
              <w:right w:val="single" w:color="auto" w:sz="4" w:space="0"/>
            </w:tcBorders>
            <w:vAlign w:val="center"/>
          </w:tcPr>
          <w:p>
            <w:pPr>
              <w:spacing w:after="0" w:line="240" w:lineRule="auto"/>
              <w:jc w:val="center"/>
              <w:rPr>
                <w:rFonts w:ascii="Times New Roman" w:hAnsi="Times New Roman" w:eastAsia="仿宋"/>
                <w:sz w:val="21"/>
                <w:szCs w:val="21"/>
              </w:rPr>
            </w:pPr>
            <w:r>
              <w:rPr>
                <w:rFonts w:hint="eastAsia" w:ascii="Times New Roman" w:hAnsi="Times New Roman" w:eastAsia="仿宋"/>
                <w:sz w:val="21"/>
                <w:szCs w:val="21"/>
              </w:rPr>
              <w:t>21</w:t>
            </w:r>
          </w:p>
        </w:tc>
      </w:tr>
      <w:tr>
        <w:tblPrEx>
          <w:tblLayout w:type="fixed"/>
          <w:tblCellMar>
            <w:top w:w="0" w:type="dxa"/>
            <w:left w:w="108" w:type="dxa"/>
            <w:bottom w:w="0" w:type="dxa"/>
            <w:right w:w="108" w:type="dxa"/>
          </w:tblCellMar>
        </w:tblPrEx>
        <w:trPr>
          <w:trHeight w:val="397" w:hRule="atLeast"/>
          <w:jc w:val="center"/>
        </w:trPr>
        <w:tc>
          <w:tcPr>
            <w:tcW w:w="2725" w:type="dxa"/>
            <w:gridSpan w:val="2"/>
            <w:tcBorders>
              <w:top w:val="nil"/>
              <w:left w:val="single" w:color="auto" w:sz="4" w:space="0"/>
              <w:bottom w:val="single" w:color="auto" w:sz="4" w:space="0"/>
              <w:right w:val="single" w:color="auto" w:sz="4" w:space="0"/>
            </w:tcBorders>
            <w:vAlign w:val="center"/>
          </w:tcPr>
          <w:p>
            <w:pPr>
              <w:widowControl w:val="0"/>
              <w:snapToGrid w:val="0"/>
              <w:spacing w:after="0" w:line="240" w:lineRule="auto"/>
              <w:jc w:val="center"/>
              <w:rPr>
                <w:rFonts w:ascii="Times New Roman" w:hAnsi="Times New Roman" w:eastAsia="仿宋_GB2312" w:cs="Times New Roman"/>
                <w:bCs/>
                <w:kern w:val="28"/>
                <w:sz w:val="21"/>
                <w:szCs w:val="21"/>
              </w:rPr>
            </w:pPr>
            <w:r>
              <w:rPr>
                <w:rFonts w:hint="eastAsia" w:ascii="Times New Roman" w:hAnsi="Times New Roman" w:eastAsia="仿宋_GB2312" w:cs="Times New Roman"/>
                <w:bCs/>
                <w:kern w:val="28"/>
                <w:sz w:val="21"/>
                <w:szCs w:val="21"/>
              </w:rPr>
              <w:t>设施农用地</w:t>
            </w:r>
          </w:p>
        </w:tc>
        <w:tc>
          <w:tcPr>
            <w:tcW w:w="1934" w:type="dxa"/>
            <w:tcBorders>
              <w:top w:val="nil"/>
              <w:left w:val="nil"/>
              <w:bottom w:val="single" w:color="auto" w:sz="4" w:space="0"/>
              <w:right w:val="single" w:color="auto" w:sz="4" w:space="0"/>
            </w:tcBorders>
            <w:vAlign w:val="center"/>
          </w:tcPr>
          <w:p>
            <w:pPr>
              <w:spacing w:after="0" w:line="240" w:lineRule="auto"/>
              <w:jc w:val="center"/>
              <w:rPr>
                <w:rFonts w:ascii="仿宋" w:hAnsi="仿宋" w:eastAsia="仿宋"/>
                <w:kern w:val="2"/>
                <w:sz w:val="21"/>
                <w:szCs w:val="21"/>
              </w:rPr>
            </w:pPr>
            <w:r>
              <w:rPr>
                <w:rFonts w:ascii="Times New Roman" w:hAnsi="Times New Roman" w:eastAsia="仿宋"/>
                <w:kern w:val="2"/>
                <w:sz w:val="21"/>
                <w:szCs w:val="21"/>
              </w:rPr>
              <w:t>70</w:t>
            </w:r>
          </w:p>
        </w:tc>
        <w:tc>
          <w:tcPr>
            <w:tcW w:w="1934" w:type="dxa"/>
            <w:tcBorders>
              <w:top w:val="nil"/>
              <w:left w:val="nil"/>
              <w:bottom w:val="single" w:color="auto" w:sz="4" w:space="0"/>
              <w:right w:val="single" w:color="auto" w:sz="4" w:space="0"/>
            </w:tcBorders>
            <w:vAlign w:val="center"/>
          </w:tcPr>
          <w:p>
            <w:pPr>
              <w:spacing w:after="0" w:line="240" w:lineRule="auto"/>
              <w:jc w:val="center"/>
              <w:rPr>
                <w:rFonts w:ascii="仿宋" w:hAnsi="仿宋" w:eastAsia="仿宋"/>
                <w:kern w:val="2"/>
                <w:sz w:val="21"/>
                <w:szCs w:val="21"/>
              </w:rPr>
            </w:pPr>
            <w:r>
              <w:rPr>
                <w:rFonts w:ascii="Times New Roman" w:hAnsi="Times New Roman" w:eastAsia="仿宋"/>
                <w:kern w:val="2"/>
                <w:sz w:val="21"/>
                <w:szCs w:val="21"/>
              </w:rPr>
              <w:t>65</w:t>
            </w:r>
          </w:p>
        </w:tc>
        <w:tc>
          <w:tcPr>
            <w:tcW w:w="2019" w:type="dxa"/>
            <w:tcBorders>
              <w:top w:val="nil"/>
              <w:left w:val="nil"/>
              <w:bottom w:val="single" w:color="auto" w:sz="4" w:space="0"/>
              <w:right w:val="single" w:color="auto" w:sz="4" w:space="0"/>
            </w:tcBorders>
            <w:vAlign w:val="center"/>
          </w:tcPr>
          <w:p>
            <w:pPr>
              <w:spacing w:after="0" w:line="240" w:lineRule="auto"/>
              <w:jc w:val="center"/>
              <w:rPr>
                <w:rFonts w:ascii="仿宋" w:hAnsi="仿宋" w:eastAsia="仿宋"/>
                <w:sz w:val="21"/>
                <w:szCs w:val="21"/>
              </w:rPr>
            </w:pPr>
            <w:r>
              <w:rPr>
                <w:rFonts w:ascii="仿宋" w:hAnsi="仿宋" w:eastAsia="仿宋"/>
                <w:sz w:val="21"/>
                <w:szCs w:val="21"/>
              </w:rPr>
              <w:t>--</w:t>
            </w:r>
          </w:p>
        </w:tc>
      </w:tr>
      <w:tr>
        <w:tblPrEx>
          <w:tblLayout w:type="fixed"/>
          <w:tblCellMar>
            <w:top w:w="0" w:type="dxa"/>
            <w:left w:w="108" w:type="dxa"/>
            <w:bottom w:w="0" w:type="dxa"/>
            <w:right w:w="108" w:type="dxa"/>
          </w:tblCellMar>
        </w:tblPrEx>
        <w:trPr>
          <w:trHeight w:val="397" w:hRule="atLeast"/>
          <w:jc w:val="center"/>
        </w:trPr>
        <w:tc>
          <w:tcPr>
            <w:tcW w:w="2725" w:type="dxa"/>
            <w:gridSpan w:val="2"/>
            <w:tcBorders>
              <w:top w:val="nil"/>
              <w:left w:val="single" w:color="auto" w:sz="4" w:space="0"/>
              <w:bottom w:val="single" w:color="auto" w:sz="4" w:space="0"/>
              <w:right w:val="single" w:color="auto" w:sz="4" w:space="0"/>
            </w:tcBorders>
            <w:vAlign w:val="center"/>
          </w:tcPr>
          <w:p>
            <w:pPr>
              <w:widowControl w:val="0"/>
              <w:snapToGrid w:val="0"/>
              <w:spacing w:after="0" w:line="240" w:lineRule="auto"/>
              <w:jc w:val="center"/>
              <w:rPr>
                <w:rFonts w:ascii="Times New Roman" w:hAnsi="Times New Roman" w:eastAsia="仿宋_GB2312" w:cs="Times New Roman"/>
                <w:bCs/>
                <w:kern w:val="28"/>
                <w:sz w:val="21"/>
                <w:szCs w:val="21"/>
              </w:rPr>
            </w:pPr>
            <w:r>
              <w:rPr>
                <w:rFonts w:hint="eastAsia" w:ascii="Times New Roman" w:hAnsi="Times New Roman" w:eastAsia="仿宋_GB2312" w:cs="Times New Roman"/>
                <w:bCs/>
                <w:kern w:val="28"/>
                <w:sz w:val="21"/>
                <w:szCs w:val="21"/>
              </w:rPr>
              <w:t>坑塘水面</w:t>
            </w:r>
          </w:p>
        </w:tc>
        <w:tc>
          <w:tcPr>
            <w:tcW w:w="1934" w:type="dxa"/>
            <w:tcBorders>
              <w:top w:val="nil"/>
              <w:left w:val="nil"/>
              <w:bottom w:val="single" w:color="auto" w:sz="4" w:space="0"/>
              <w:right w:val="single" w:color="auto" w:sz="4" w:space="0"/>
            </w:tcBorders>
            <w:vAlign w:val="center"/>
          </w:tcPr>
          <w:p>
            <w:pPr>
              <w:spacing w:after="0" w:line="240" w:lineRule="auto"/>
              <w:jc w:val="center"/>
              <w:rPr>
                <w:rFonts w:ascii="仿宋" w:hAnsi="仿宋" w:eastAsia="仿宋"/>
                <w:sz w:val="21"/>
                <w:szCs w:val="21"/>
              </w:rPr>
            </w:pPr>
            <w:r>
              <w:rPr>
                <w:rFonts w:ascii="Times New Roman" w:hAnsi="Times New Roman" w:eastAsia="仿宋"/>
                <w:sz w:val="21"/>
                <w:szCs w:val="21"/>
              </w:rPr>
              <w:t>70</w:t>
            </w:r>
          </w:p>
        </w:tc>
        <w:tc>
          <w:tcPr>
            <w:tcW w:w="1934" w:type="dxa"/>
            <w:tcBorders>
              <w:top w:val="nil"/>
              <w:left w:val="nil"/>
              <w:bottom w:val="single" w:color="auto" w:sz="4" w:space="0"/>
              <w:right w:val="single" w:color="auto" w:sz="4" w:space="0"/>
            </w:tcBorders>
            <w:vAlign w:val="center"/>
          </w:tcPr>
          <w:p>
            <w:pPr>
              <w:spacing w:after="0" w:line="240" w:lineRule="auto"/>
              <w:jc w:val="center"/>
              <w:rPr>
                <w:rFonts w:ascii="仿宋" w:hAnsi="仿宋" w:eastAsia="仿宋"/>
                <w:kern w:val="2"/>
                <w:sz w:val="21"/>
                <w:szCs w:val="21"/>
              </w:rPr>
            </w:pPr>
            <w:r>
              <w:rPr>
                <w:rFonts w:ascii="Times New Roman" w:hAnsi="Times New Roman" w:eastAsia="仿宋"/>
                <w:kern w:val="2"/>
                <w:sz w:val="21"/>
                <w:szCs w:val="21"/>
              </w:rPr>
              <w:t>62</w:t>
            </w:r>
          </w:p>
        </w:tc>
        <w:tc>
          <w:tcPr>
            <w:tcW w:w="2019" w:type="dxa"/>
            <w:tcBorders>
              <w:top w:val="nil"/>
              <w:left w:val="nil"/>
              <w:bottom w:val="single" w:color="auto" w:sz="4" w:space="0"/>
              <w:right w:val="single" w:color="auto" w:sz="4" w:space="0"/>
            </w:tcBorders>
            <w:vAlign w:val="center"/>
          </w:tcPr>
          <w:p>
            <w:pPr>
              <w:spacing w:after="0" w:line="240" w:lineRule="auto"/>
              <w:jc w:val="center"/>
              <w:rPr>
                <w:rFonts w:ascii="仿宋" w:hAnsi="仿宋" w:eastAsia="仿宋"/>
                <w:kern w:val="2"/>
                <w:sz w:val="21"/>
                <w:szCs w:val="21"/>
              </w:rPr>
            </w:pPr>
            <w:r>
              <w:rPr>
                <w:rFonts w:ascii="Times New Roman" w:hAnsi="Times New Roman" w:eastAsia="仿宋"/>
                <w:kern w:val="2"/>
                <w:sz w:val="21"/>
                <w:szCs w:val="21"/>
              </w:rPr>
              <w:t>58</w:t>
            </w:r>
          </w:p>
        </w:tc>
      </w:tr>
      <w:tr>
        <w:tblPrEx>
          <w:tblLayout w:type="fixed"/>
          <w:tblCellMar>
            <w:top w:w="0" w:type="dxa"/>
            <w:left w:w="108" w:type="dxa"/>
            <w:bottom w:w="0" w:type="dxa"/>
            <w:right w:w="108" w:type="dxa"/>
          </w:tblCellMar>
        </w:tblPrEx>
        <w:trPr>
          <w:trHeight w:val="397" w:hRule="atLeast"/>
          <w:jc w:val="center"/>
        </w:trPr>
        <w:tc>
          <w:tcPr>
            <w:tcW w:w="2725" w:type="dxa"/>
            <w:gridSpan w:val="2"/>
            <w:tcBorders>
              <w:top w:val="nil"/>
              <w:left w:val="single" w:color="auto" w:sz="4" w:space="0"/>
              <w:bottom w:val="single" w:color="auto" w:sz="4" w:space="0"/>
              <w:right w:val="single" w:color="auto" w:sz="4" w:space="0"/>
            </w:tcBorders>
            <w:vAlign w:val="center"/>
          </w:tcPr>
          <w:p>
            <w:pPr>
              <w:widowControl w:val="0"/>
              <w:snapToGrid w:val="0"/>
              <w:spacing w:after="0" w:line="240" w:lineRule="auto"/>
              <w:jc w:val="center"/>
              <w:rPr>
                <w:rFonts w:ascii="Times New Roman" w:hAnsi="Times New Roman" w:eastAsia="仿宋_GB2312" w:cs="Times New Roman"/>
                <w:bCs/>
                <w:kern w:val="28"/>
                <w:sz w:val="21"/>
                <w:szCs w:val="21"/>
              </w:rPr>
            </w:pPr>
            <w:r>
              <w:rPr>
                <w:rFonts w:hint="eastAsia" w:ascii="Times New Roman" w:hAnsi="Times New Roman" w:eastAsia="仿宋_GB2312" w:cs="Times New Roman"/>
                <w:bCs/>
                <w:kern w:val="28"/>
                <w:sz w:val="21"/>
                <w:szCs w:val="21"/>
              </w:rPr>
              <w:t>草地</w:t>
            </w:r>
          </w:p>
        </w:tc>
        <w:tc>
          <w:tcPr>
            <w:tcW w:w="1934" w:type="dxa"/>
            <w:tcBorders>
              <w:top w:val="nil"/>
              <w:left w:val="nil"/>
              <w:bottom w:val="single" w:color="auto" w:sz="4" w:space="0"/>
              <w:right w:val="single" w:color="auto" w:sz="4" w:space="0"/>
            </w:tcBorders>
            <w:vAlign w:val="center"/>
          </w:tcPr>
          <w:p>
            <w:pPr>
              <w:widowControl w:val="0"/>
              <w:adjustRightInd w:val="0"/>
              <w:snapToGrid w:val="0"/>
              <w:spacing w:after="0" w:line="240" w:lineRule="auto"/>
              <w:jc w:val="center"/>
              <w:rPr>
                <w:rFonts w:ascii="Times New Roman" w:hAnsi="Times New Roman" w:eastAsia="仿宋_GB2312" w:cs="Times New Roman"/>
                <w:bCs/>
                <w:kern w:val="28"/>
                <w:sz w:val="21"/>
                <w:szCs w:val="21"/>
              </w:rPr>
            </w:pPr>
            <w:r>
              <w:rPr>
                <w:rFonts w:hint="eastAsia" w:ascii="Times New Roman" w:hAnsi="Times New Roman" w:eastAsia="仿宋_GB2312" w:cs="Times New Roman"/>
                <w:bCs/>
                <w:kern w:val="28"/>
                <w:sz w:val="21"/>
                <w:szCs w:val="21"/>
              </w:rPr>
              <w:t>23</w:t>
            </w:r>
          </w:p>
        </w:tc>
        <w:tc>
          <w:tcPr>
            <w:tcW w:w="1934" w:type="dxa"/>
            <w:tcBorders>
              <w:top w:val="nil"/>
              <w:left w:val="nil"/>
              <w:bottom w:val="single" w:color="auto" w:sz="4" w:space="0"/>
              <w:right w:val="single" w:color="auto" w:sz="4" w:space="0"/>
            </w:tcBorders>
            <w:vAlign w:val="center"/>
          </w:tcPr>
          <w:p>
            <w:pPr>
              <w:widowControl w:val="0"/>
              <w:adjustRightInd w:val="0"/>
              <w:snapToGrid w:val="0"/>
              <w:spacing w:after="0" w:line="240" w:lineRule="auto"/>
              <w:jc w:val="center"/>
              <w:rPr>
                <w:rFonts w:ascii="Times New Roman" w:hAnsi="Times New Roman" w:eastAsia="仿宋_GB2312" w:cs="Times New Roman"/>
                <w:bCs/>
                <w:kern w:val="28"/>
                <w:sz w:val="21"/>
                <w:szCs w:val="21"/>
              </w:rPr>
            </w:pPr>
            <w:r>
              <w:rPr>
                <w:rFonts w:hint="eastAsia" w:ascii="Times New Roman" w:hAnsi="Times New Roman" w:eastAsia="仿宋_GB2312" w:cs="Times New Roman"/>
                <w:bCs/>
                <w:kern w:val="28"/>
                <w:sz w:val="21"/>
                <w:szCs w:val="21"/>
              </w:rPr>
              <w:t>19</w:t>
            </w:r>
          </w:p>
        </w:tc>
        <w:tc>
          <w:tcPr>
            <w:tcW w:w="2019" w:type="dxa"/>
            <w:tcBorders>
              <w:top w:val="nil"/>
              <w:left w:val="nil"/>
              <w:bottom w:val="single" w:color="auto" w:sz="4" w:space="0"/>
              <w:right w:val="single" w:color="auto" w:sz="4" w:space="0"/>
            </w:tcBorders>
            <w:vAlign w:val="center"/>
          </w:tcPr>
          <w:p>
            <w:pPr>
              <w:widowControl w:val="0"/>
              <w:adjustRightInd w:val="0"/>
              <w:snapToGrid w:val="0"/>
              <w:spacing w:after="0" w:line="240" w:lineRule="auto"/>
              <w:jc w:val="center"/>
              <w:rPr>
                <w:rFonts w:ascii="Times New Roman" w:hAnsi="Times New Roman" w:eastAsia="仿宋_GB2312" w:cs="Times New Roman"/>
                <w:bCs/>
                <w:kern w:val="28"/>
                <w:sz w:val="21"/>
                <w:szCs w:val="21"/>
              </w:rPr>
            </w:pPr>
            <w:r>
              <w:rPr>
                <w:rFonts w:ascii="Times New Roman" w:hAnsi="Times New Roman" w:eastAsia="仿宋_GB2312" w:cs="Times New Roman"/>
                <w:bCs/>
                <w:kern w:val="28"/>
                <w:sz w:val="21"/>
                <w:szCs w:val="21"/>
              </w:rPr>
              <w:t>--</w:t>
            </w:r>
          </w:p>
        </w:tc>
      </w:tr>
      <w:tr>
        <w:tblPrEx>
          <w:tblLayout w:type="fixed"/>
          <w:tblCellMar>
            <w:top w:w="0" w:type="dxa"/>
            <w:left w:w="108" w:type="dxa"/>
            <w:bottom w:w="0" w:type="dxa"/>
            <w:right w:w="108" w:type="dxa"/>
          </w:tblCellMar>
        </w:tblPrEx>
        <w:trPr>
          <w:trHeight w:val="397" w:hRule="atLeast"/>
          <w:jc w:val="center"/>
        </w:trPr>
        <w:tc>
          <w:tcPr>
            <w:tcW w:w="2725" w:type="dxa"/>
            <w:gridSpan w:val="2"/>
            <w:tcBorders>
              <w:top w:val="single" w:color="auto" w:sz="4" w:space="0"/>
              <w:left w:val="single" w:color="auto" w:sz="4" w:space="0"/>
              <w:bottom w:val="single" w:color="auto" w:sz="4" w:space="0"/>
              <w:right w:val="single" w:color="auto" w:sz="4" w:space="0"/>
            </w:tcBorders>
            <w:vAlign w:val="center"/>
          </w:tcPr>
          <w:p>
            <w:pPr>
              <w:widowControl w:val="0"/>
              <w:snapToGrid w:val="0"/>
              <w:spacing w:after="0" w:line="240" w:lineRule="auto"/>
              <w:jc w:val="center"/>
              <w:rPr>
                <w:rFonts w:ascii="Times New Roman" w:hAnsi="Times New Roman" w:eastAsia="仿宋_GB2312" w:cs="Times New Roman"/>
                <w:bCs/>
                <w:kern w:val="28"/>
                <w:sz w:val="21"/>
                <w:szCs w:val="21"/>
              </w:rPr>
            </w:pPr>
            <w:r>
              <w:rPr>
                <w:rFonts w:hint="eastAsia" w:ascii="Times New Roman" w:hAnsi="Times New Roman" w:eastAsia="仿宋_GB2312" w:cs="Times New Roman"/>
                <w:bCs/>
                <w:kern w:val="28"/>
                <w:sz w:val="21"/>
                <w:szCs w:val="21"/>
              </w:rPr>
              <w:t>河流水面</w:t>
            </w:r>
          </w:p>
        </w:tc>
        <w:tc>
          <w:tcPr>
            <w:tcW w:w="1934" w:type="dxa"/>
            <w:tcBorders>
              <w:top w:val="single" w:color="auto" w:sz="4" w:space="0"/>
              <w:left w:val="nil"/>
              <w:bottom w:val="single" w:color="auto" w:sz="4" w:space="0"/>
              <w:right w:val="single" w:color="auto" w:sz="4" w:space="0"/>
            </w:tcBorders>
            <w:vAlign w:val="center"/>
          </w:tcPr>
          <w:p>
            <w:pPr>
              <w:spacing w:after="0" w:line="240" w:lineRule="auto"/>
              <w:jc w:val="center"/>
              <w:rPr>
                <w:rFonts w:ascii="仿宋" w:hAnsi="仿宋" w:eastAsia="仿宋"/>
                <w:color w:val="000000"/>
                <w:kern w:val="2"/>
                <w:sz w:val="21"/>
                <w:szCs w:val="21"/>
              </w:rPr>
            </w:pPr>
            <w:r>
              <w:rPr>
                <w:rFonts w:ascii="Times New Roman" w:hAnsi="Times New Roman" w:eastAsia="仿宋"/>
                <w:color w:val="000000"/>
                <w:kern w:val="2"/>
                <w:sz w:val="21"/>
                <w:szCs w:val="21"/>
              </w:rPr>
              <w:t>35</w:t>
            </w:r>
          </w:p>
        </w:tc>
        <w:tc>
          <w:tcPr>
            <w:tcW w:w="1934" w:type="dxa"/>
            <w:tcBorders>
              <w:top w:val="single" w:color="auto" w:sz="4" w:space="0"/>
              <w:left w:val="nil"/>
              <w:bottom w:val="single" w:color="auto" w:sz="4" w:space="0"/>
              <w:right w:val="single" w:color="auto" w:sz="4" w:space="0"/>
            </w:tcBorders>
            <w:vAlign w:val="center"/>
          </w:tcPr>
          <w:p>
            <w:pPr>
              <w:spacing w:after="0" w:line="240" w:lineRule="auto"/>
              <w:jc w:val="center"/>
              <w:rPr>
                <w:rFonts w:ascii="仿宋" w:hAnsi="仿宋" w:eastAsia="仿宋"/>
                <w:color w:val="000000"/>
                <w:kern w:val="2"/>
                <w:sz w:val="21"/>
                <w:szCs w:val="21"/>
              </w:rPr>
            </w:pPr>
            <w:r>
              <w:rPr>
                <w:rFonts w:ascii="Times New Roman" w:hAnsi="Times New Roman" w:eastAsia="仿宋"/>
                <w:color w:val="000000"/>
                <w:kern w:val="2"/>
                <w:sz w:val="21"/>
                <w:szCs w:val="21"/>
              </w:rPr>
              <w:t>33</w:t>
            </w:r>
          </w:p>
        </w:tc>
        <w:tc>
          <w:tcPr>
            <w:tcW w:w="2019" w:type="dxa"/>
            <w:tcBorders>
              <w:top w:val="single" w:color="auto" w:sz="4" w:space="0"/>
              <w:left w:val="nil"/>
              <w:bottom w:val="single" w:color="auto" w:sz="4" w:space="0"/>
              <w:right w:val="single" w:color="auto" w:sz="4" w:space="0"/>
            </w:tcBorders>
            <w:vAlign w:val="center"/>
          </w:tcPr>
          <w:p>
            <w:pPr>
              <w:widowControl w:val="0"/>
              <w:adjustRightInd w:val="0"/>
              <w:snapToGrid w:val="0"/>
              <w:spacing w:after="0" w:line="240" w:lineRule="auto"/>
              <w:jc w:val="center"/>
              <w:rPr>
                <w:rFonts w:ascii="Times New Roman" w:hAnsi="Times New Roman" w:eastAsia="仿宋_GB2312" w:cs="Times New Roman"/>
                <w:bCs/>
                <w:kern w:val="28"/>
                <w:sz w:val="21"/>
                <w:szCs w:val="21"/>
              </w:rPr>
            </w:pPr>
            <w:r>
              <w:rPr>
                <w:rFonts w:ascii="Times New Roman" w:hAnsi="Times New Roman" w:eastAsia="仿宋_GB2312" w:cs="Times New Roman"/>
                <w:bCs/>
                <w:kern w:val="28"/>
                <w:sz w:val="21"/>
                <w:szCs w:val="21"/>
              </w:rPr>
              <w:t>--</w:t>
            </w:r>
          </w:p>
        </w:tc>
      </w:tr>
      <w:tr>
        <w:tblPrEx>
          <w:tblLayout w:type="fixed"/>
          <w:tblCellMar>
            <w:top w:w="0" w:type="dxa"/>
            <w:left w:w="108" w:type="dxa"/>
            <w:bottom w:w="0" w:type="dxa"/>
            <w:right w:w="108" w:type="dxa"/>
          </w:tblCellMar>
        </w:tblPrEx>
        <w:trPr>
          <w:trHeight w:val="397" w:hRule="atLeast"/>
          <w:jc w:val="center"/>
        </w:trPr>
        <w:tc>
          <w:tcPr>
            <w:tcW w:w="2725" w:type="dxa"/>
            <w:gridSpan w:val="2"/>
            <w:tcBorders>
              <w:top w:val="single" w:color="auto" w:sz="4" w:space="0"/>
              <w:left w:val="single" w:color="auto" w:sz="4" w:space="0"/>
              <w:bottom w:val="single" w:color="auto" w:sz="4" w:space="0"/>
              <w:right w:val="single" w:color="auto" w:sz="4" w:space="0"/>
            </w:tcBorders>
            <w:vAlign w:val="center"/>
          </w:tcPr>
          <w:p>
            <w:pPr>
              <w:widowControl w:val="0"/>
              <w:snapToGrid w:val="0"/>
              <w:spacing w:after="0" w:line="240" w:lineRule="auto"/>
              <w:jc w:val="center"/>
              <w:rPr>
                <w:rFonts w:ascii="Times New Roman" w:hAnsi="Times New Roman" w:eastAsia="仿宋_GB2312" w:cs="Times New Roman"/>
                <w:bCs/>
                <w:kern w:val="28"/>
                <w:sz w:val="21"/>
                <w:szCs w:val="21"/>
              </w:rPr>
            </w:pPr>
            <w:r>
              <w:rPr>
                <w:rFonts w:hint="eastAsia" w:ascii="Times New Roman" w:hAnsi="Times New Roman" w:eastAsia="仿宋_GB2312" w:cs="Times New Roman"/>
                <w:bCs/>
                <w:kern w:val="28"/>
                <w:sz w:val="21"/>
                <w:szCs w:val="21"/>
              </w:rPr>
              <w:t>水库水面</w:t>
            </w:r>
          </w:p>
        </w:tc>
        <w:tc>
          <w:tcPr>
            <w:tcW w:w="1934" w:type="dxa"/>
            <w:tcBorders>
              <w:top w:val="single" w:color="auto" w:sz="4" w:space="0"/>
              <w:left w:val="nil"/>
              <w:bottom w:val="single" w:color="auto" w:sz="4" w:space="0"/>
              <w:right w:val="single" w:color="auto" w:sz="4" w:space="0"/>
            </w:tcBorders>
            <w:vAlign w:val="center"/>
          </w:tcPr>
          <w:p>
            <w:pPr>
              <w:widowControl w:val="0"/>
              <w:adjustRightInd w:val="0"/>
              <w:snapToGrid w:val="0"/>
              <w:spacing w:after="0" w:line="240" w:lineRule="auto"/>
              <w:jc w:val="center"/>
              <w:rPr>
                <w:rFonts w:ascii="Times New Roman" w:hAnsi="Times New Roman" w:eastAsia="仿宋_GB2312" w:cs="Times New Roman"/>
                <w:bCs/>
                <w:kern w:val="28"/>
                <w:sz w:val="21"/>
                <w:szCs w:val="21"/>
              </w:rPr>
            </w:pPr>
            <w:r>
              <w:rPr>
                <w:rFonts w:hint="eastAsia" w:ascii="Times New Roman" w:hAnsi="Times New Roman" w:eastAsia="仿宋_GB2312" w:cs="Times New Roman"/>
                <w:bCs/>
                <w:kern w:val="28"/>
                <w:sz w:val="21"/>
                <w:szCs w:val="21"/>
              </w:rPr>
              <w:t>34</w:t>
            </w:r>
          </w:p>
        </w:tc>
        <w:tc>
          <w:tcPr>
            <w:tcW w:w="1934" w:type="dxa"/>
            <w:tcBorders>
              <w:top w:val="single" w:color="auto" w:sz="4" w:space="0"/>
              <w:left w:val="nil"/>
              <w:bottom w:val="single" w:color="auto" w:sz="4" w:space="0"/>
              <w:right w:val="single" w:color="auto" w:sz="4" w:space="0"/>
            </w:tcBorders>
            <w:vAlign w:val="center"/>
          </w:tcPr>
          <w:p>
            <w:pPr>
              <w:widowControl w:val="0"/>
              <w:adjustRightInd w:val="0"/>
              <w:snapToGrid w:val="0"/>
              <w:spacing w:after="0" w:line="240" w:lineRule="auto"/>
              <w:jc w:val="center"/>
              <w:rPr>
                <w:rFonts w:ascii="Times New Roman" w:hAnsi="Times New Roman" w:eastAsia="仿宋_GB2312" w:cs="Times New Roman"/>
                <w:bCs/>
                <w:kern w:val="28"/>
                <w:sz w:val="21"/>
                <w:szCs w:val="21"/>
              </w:rPr>
            </w:pPr>
            <w:r>
              <w:rPr>
                <w:rFonts w:ascii="Times New Roman" w:hAnsi="Times New Roman" w:eastAsia="仿宋_GB2312" w:cs="Times New Roman"/>
                <w:bCs/>
                <w:kern w:val="28"/>
                <w:sz w:val="21"/>
                <w:szCs w:val="21"/>
              </w:rPr>
              <w:t>--</w:t>
            </w:r>
          </w:p>
        </w:tc>
        <w:tc>
          <w:tcPr>
            <w:tcW w:w="2019" w:type="dxa"/>
            <w:tcBorders>
              <w:top w:val="single" w:color="auto" w:sz="4" w:space="0"/>
              <w:left w:val="nil"/>
              <w:bottom w:val="single" w:color="auto" w:sz="4" w:space="0"/>
              <w:right w:val="single" w:color="auto" w:sz="4" w:space="0"/>
            </w:tcBorders>
            <w:vAlign w:val="center"/>
          </w:tcPr>
          <w:p>
            <w:pPr>
              <w:widowControl w:val="0"/>
              <w:adjustRightInd w:val="0"/>
              <w:snapToGrid w:val="0"/>
              <w:spacing w:after="0" w:line="240" w:lineRule="auto"/>
              <w:jc w:val="center"/>
              <w:rPr>
                <w:rFonts w:ascii="Times New Roman" w:hAnsi="Times New Roman" w:eastAsia="仿宋_GB2312" w:cs="Times New Roman"/>
                <w:bCs/>
                <w:kern w:val="28"/>
                <w:sz w:val="21"/>
                <w:szCs w:val="21"/>
              </w:rPr>
            </w:pPr>
            <w:r>
              <w:rPr>
                <w:rFonts w:ascii="Times New Roman" w:hAnsi="Times New Roman" w:eastAsia="仿宋_GB2312" w:cs="Times New Roman"/>
                <w:bCs/>
                <w:kern w:val="28"/>
                <w:sz w:val="21"/>
                <w:szCs w:val="21"/>
              </w:rPr>
              <w:t>--</w:t>
            </w:r>
          </w:p>
        </w:tc>
      </w:tr>
      <w:tr>
        <w:tblPrEx>
          <w:tblLayout w:type="fixed"/>
          <w:tblCellMar>
            <w:top w:w="0" w:type="dxa"/>
            <w:left w:w="108" w:type="dxa"/>
            <w:bottom w:w="0" w:type="dxa"/>
            <w:right w:w="108" w:type="dxa"/>
          </w:tblCellMar>
        </w:tblPrEx>
        <w:trPr>
          <w:trHeight w:val="397" w:hRule="atLeast"/>
          <w:jc w:val="center"/>
        </w:trPr>
        <w:tc>
          <w:tcPr>
            <w:tcW w:w="2725" w:type="dxa"/>
            <w:gridSpan w:val="2"/>
            <w:tcBorders>
              <w:top w:val="nil"/>
              <w:left w:val="single" w:color="auto" w:sz="4" w:space="0"/>
              <w:bottom w:val="single" w:color="auto" w:sz="4" w:space="0"/>
              <w:right w:val="single" w:color="auto" w:sz="4" w:space="0"/>
            </w:tcBorders>
            <w:vAlign w:val="center"/>
          </w:tcPr>
          <w:p>
            <w:pPr>
              <w:widowControl w:val="0"/>
              <w:snapToGrid w:val="0"/>
              <w:spacing w:after="0" w:line="240" w:lineRule="auto"/>
              <w:jc w:val="center"/>
              <w:rPr>
                <w:rFonts w:ascii="Times New Roman" w:hAnsi="Times New Roman" w:eastAsia="仿宋_GB2312" w:cs="Times New Roman"/>
                <w:bCs/>
                <w:kern w:val="28"/>
                <w:sz w:val="21"/>
                <w:szCs w:val="21"/>
              </w:rPr>
            </w:pPr>
            <w:r>
              <w:rPr>
                <w:rFonts w:hint="eastAsia" w:ascii="Times New Roman" w:hAnsi="Times New Roman" w:eastAsia="仿宋_GB2312" w:cs="Times New Roman"/>
                <w:bCs/>
                <w:kern w:val="28"/>
                <w:sz w:val="21"/>
                <w:szCs w:val="21"/>
              </w:rPr>
              <w:t>沿海滩涂</w:t>
            </w:r>
          </w:p>
        </w:tc>
        <w:tc>
          <w:tcPr>
            <w:tcW w:w="1934" w:type="dxa"/>
            <w:tcBorders>
              <w:top w:val="nil"/>
              <w:left w:val="nil"/>
              <w:bottom w:val="single" w:color="auto" w:sz="4" w:space="0"/>
              <w:right w:val="single" w:color="auto" w:sz="4" w:space="0"/>
            </w:tcBorders>
            <w:vAlign w:val="center"/>
          </w:tcPr>
          <w:p>
            <w:pPr>
              <w:widowControl w:val="0"/>
              <w:adjustRightInd w:val="0"/>
              <w:snapToGrid w:val="0"/>
              <w:spacing w:after="0" w:line="240" w:lineRule="auto"/>
              <w:jc w:val="center"/>
              <w:rPr>
                <w:rFonts w:ascii="Times New Roman" w:hAnsi="Times New Roman" w:eastAsia="仿宋_GB2312" w:cs="Times New Roman"/>
                <w:bCs/>
                <w:kern w:val="28"/>
                <w:sz w:val="21"/>
                <w:szCs w:val="21"/>
              </w:rPr>
            </w:pPr>
            <w:r>
              <w:rPr>
                <w:rFonts w:hint="eastAsia" w:ascii="Times New Roman" w:hAnsi="Times New Roman" w:eastAsia="仿宋_GB2312" w:cs="Times New Roman"/>
                <w:bCs/>
                <w:kern w:val="28"/>
                <w:sz w:val="21"/>
                <w:szCs w:val="21"/>
              </w:rPr>
              <w:t>32</w:t>
            </w:r>
          </w:p>
        </w:tc>
        <w:tc>
          <w:tcPr>
            <w:tcW w:w="1934" w:type="dxa"/>
            <w:tcBorders>
              <w:top w:val="nil"/>
              <w:left w:val="nil"/>
              <w:bottom w:val="single" w:color="auto" w:sz="4" w:space="0"/>
              <w:right w:val="single" w:color="auto" w:sz="4" w:space="0"/>
            </w:tcBorders>
            <w:vAlign w:val="center"/>
          </w:tcPr>
          <w:p>
            <w:pPr>
              <w:widowControl w:val="0"/>
              <w:adjustRightInd w:val="0"/>
              <w:snapToGrid w:val="0"/>
              <w:spacing w:after="0" w:line="240" w:lineRule="auto"/>
              <w:jc w:val="center"/>
              <w:rPr>
                <w:rFonts w:ascii="Times New Roman" w:hAnsi="Times New Roman" w:eastAsia="仿宋_GB2312" w:cs="Times New Roman"/>
                <w:bCs/>
                <w:kern w:val="28"/>
                <w:sz w:val="21"/>
                <w:szCs w:val="21"/>
              </w:rPr>
            </w:pPr>
            <w:r>
              <w:rPr>
                <w:rFonts w:ascii="Times New Roman" w:hAnsi="Times New Roman" w:eastAsia="仿宋_GB2312" w:cs="Times New Roman"/>
                <w:bCs/>
                <w:kern w:val="28"/>
                <w:sz w:val="21"/>
                <w:szCs w:val="21"/>
              </w:rPr>
              <w:t>--</w:t>
            </w:r>
          </w:p>
        </w:tc>
        <w:tc>
          <w:tcPr>
            <w:tcW w:w="2019" w:type="dxa"/>
            <w:tcBorders>
              <w:top w:val="nil"/>
              <w:left w:val="nil"/>
              <w:bottom w:val="single" w:color="auto" w:sz="4" w:space="0"/>
              <w:right w:val="single" w:color="auto" w:sz="4" w:space="0"/>
            </w:tcBorders>
            <w:vAlign w:val="center"/>
          </w:tcPr>
          <w:p>
            <w:pPr>
              <w:widowControl w:val="0"/>
              <w:adjustRightInd w:val="0"/>
              <w:snapToGrid w:val="0"/>
              <w:spacing w:after="0" w:line="240" w:lineRule="auto"/>
              <w:jc w:val="center"/>
              <w:rPr>
                <w:rFonts w:ascii="Times New Roman" w:hAnsi="Times New Roman" w:eastAsia="仿宋_GB2312" w:cs="Times New Roman"/>
                <w:bCs/>
                <w:kern w:val="28"/>
                <w:sz w:val="21"/>
                <w:szCs w:val="21"/>
              </w:rPr>
            </w:pPr>
            <w:r>
              <w:rPr>
                <w:rFonts w:ascii="Times New Roman" w:hAnsi="Times New Roman" w:eastAsia="仿宋_GB2312" w:cs="Times New Roman"/>
                <w:bCs/>
                <w:kern w:val="28"/>
                <w:sz w:val="21"/>
                <w:szCs w:val="21"/>
              </w:rPr>
              <w:t>--</w:t>
            </w:r>
          </w:p>
        </w:tc>
      </w:tr>
      <w:tr>
        <w:tblPrEx>
          <w:tblLayout w:type="fixed"/>
          <w:tblCellMar>
            <w:top w:w="0" w:type="dxa"/>
            <w:left w:w="108" w:type="dxa"/>
            <w:bottom w:w="0" w:type="dxa"/>
            <w:right w:w="108" w:type="dxa"/>
          </w:tblCellMar>
        </w:tblPrEx>
        <w:trPr>
          <w:trHeight w:val="397" w:hRule="atLeast"/>
          <w:jc w:val="center"/>
        </w:trPr>
        <w:tc>
          <w:tcPr>
            <w:tcW w:w="2725" w:type="dxa"/>
            <w:gridSpan w:val="2"/>
            <w:tcBorders>
              <w:top w:val="nil"/>
              <w:left w:val="single" w:color="auto" w:sz="4" w:space="0"/>
              <w:bottom w:val="single" w:color="auto" w:sz="4" w:space="0"/>
              <w:right w:val="single" w:color="auto" w:sz="4" w:space="0"/>
            </w:tcBorders>
            <w:vAlign w:val="center"/>
          </w:tcPr>
          <w:p>
            <w:pPr>
              <w:widowControl w:val="0"/>
              <w:snapToGrid w:val="0"/>
              <w:spacing w:after="0" w:line="240" w:lineRule="auto"/>
              <w:jc w:val="center"/>
              <w:rPr>
                <w:rFonts w:ascii="Times New Roman" w:hAnsi="Times New Roman" w:eastAsia="仿宋_GB2312" w:cs="Times New Roman"/>
                <w:bCs/>
                <w:kern w:val="28"/>
                <w:sz w:val="21"/>
                <w:szCs w:val="21"/>
              </w:rPr>
            </w:pPr>
            <w:r>
              <w:rPr>
                <w:rFonts w:hint="eastAsia" w:ascii="Times New Roman" w:hAnsi="Times New Roman" w:eastAsia="仿宋_GB2312" w:cs="Times New Roman"/>
                <w:bCs/>
                <w:kern w:val="28"/>
                <w:sz w:val="21"/>
                <w:szCs w:val="21"/>
              </w:rPr>
              <w:t>内陆滩涂</w:t>
            </w:r>
          </w:p>
        </w:tc>
        <w:tc>
          <w:tcPr>
            <w:tcW w:w="1934" w:type="dxa"/>
            <w:tcBorders>
              <w:top w:val="nil"/>
              <w:left w:val="nil"/>
              <w:bottom w:val="single" w:color="auto" w:sz="4" w:space="0"/>
              <w:right w:val="single" w:color="auto" w:sz="4" w:space="0"/>
            </w:tcBorders>
            <w:vAlign w:val="center"/>
          </w:tcPr>
          <w:p>
            <w:pPr>
              <w:widowControl w:val="0"/>
              <w:adjustRightInd w:val="0"/>
              <w:snapToGrid w:val="0"/>
              <w:spacing w:after="0" w:line="240" w:lineRule="auto"/>
              <w:jc w:val="center"/>
              <w:rPr>
                <w:rFonts w:ascii="Times New Roman" w:hAnsi="Times New Roman" w:eastAsia="仿宋_GB2312" w:cs="Times New Roman"/>
                <w:bCs/>
                <w:kern w:val="28"/>
                <w:sz w:val="21"/>
                <w:szCs w:val="21"/>
              </w:rPr>
            </w:pPr>
            <w:r>
              <w:rPr>
                <w:rFonts w:hint="eastAsia" w:ascii="Times New Roman" w:hAnsi="Times New Roman" w:eastAsia="仿宋_GB2312" w:cs="Times New Roman"/>
                <w:bCs/>
                <w:kern w:val="28"/>
                <w:sz w:val="21"/>
                <w:szCs w:val="21"/>
              </w:rPr>
              <w:t>36</w:t>
            </w:r>
          </w:p>
        </w:tc>
        <w:tc>
          <w:tcPr>
            <w:tcW w:w="1934" w:type="dxa"/>
            <w:tcBorders>
              <w:top w:val="nil"/>
              <w:left w:val="nil"/>
              <w:bottom w:val="single" w:color="auto" w:sz="4" w:space="0"/>
              <w:right w:val="single" w:color="auto" w:sz="4" w:space="0"/>
            </w:tcBorders>
            <w:vAlign w:val="center"/>
          </w:tcPr>
          <w:p>
            <w:pPr>
              <w:widowControl w:val="0"/>
              <w:adjustRightInd w:val="0"/>
              <w:snapToGrid w:val="0"/>
              <w:spacing w:after="0" w:line="240" w:lineRule="auto"/>
              <w:jc w:val="center"/>
              <w:rPr>
                <w:rFonts w:ascii="Times New Roman" w:hAnsi="Times New Roman" w:eastAsia="仿宋_GB2312" w:cs="Times New Roman"/>
                <w:bCs/>
                <w:kern w:val="28"/>
                <w:sz w:val="21"/>
                <w:szCs w:val="21"/>
              </w:rPr>
            </w:pPr>
            <w:r>
              <w:rPr>
                <w:rFonts w:ascii="Times New Roman" w:hAnsi="Times New Roman" w:eastAsia="仿宋_GB2312" w:cs="Times New Roman"/>
                <w:bCs/>
                <w:kern w:val="28"/>
                <w:sz w:val="21"/>
                <w:szCs w:val="21"/>
              </w:rPr>
              <w:t>--</w:t>
            </w:r>
          </w:p>
        </w:tc>
        <w:tc>
          <w:tcPr>
            <w:tcW w:w="2019" w:type="dxa"/>
            <w:tcBorders>
              <w:top w:val="nil"/>
              <w:left w:val="nil"/>
              <w:bottom w:val="single" w:color="auto" w:sz="4" w:space="0"/>
              <w:right w:val="single" w:color="auto" w:sz="4" w:space="0"/>
            </w:tcBorders>
            <w:vAlign w:val="center"/>
          </w:tcPr>
          <w:p>
            <w:pPr>
              <w:widowControl w:val="0"/>
              <w:adjustRightInd w:val="0"/>
              <w:snapToGrid w:val="0"/>
              <w:spacing w:after="0" w:line="240" w:lineRule="auto"/>
              <w:jc w:val="center"/>
              <w:rPr>
                <w:rFonts w:ascii="Times New Roman" w:hAnsi="Times New Roman" w:eastAsia="仿宋_GB2312" w:cs="Times New Roman"/>
                <w:bCs/>
                <w:kern w:val="28"/>
                <w:sz w:val="21"/>
                <w:szCs w:val="21"/>
              </w:rPr>
            </w:pPr>
            <w:r>
              <w:rPr>
                <w:rFonts w:ascii="Times New Roman" w:hAnsi="Times New Roman" w:eastAsia="仿宋_GB2312" w:cs="Times New Roman"/>
                <w:bCs/>
                <w:kern w:val="28"/>
                <w:sz w:val="21"/>
                <w:szCs w:val="21"/>
              </w:rPr>
              <w:t>--</w:t>
            </w:r>
          </w:p>
        </w:tc>
      </w:tr>
    </w:tbl>
    <w:p>
      <w:pPr>
        <w:widowControl w:val="0"/>
        <w:snapToGrid w:val="0"/>
        <w:spacing w:after="0" w:line="240" w:lineRule="auto"/>
        <w:jc w:val="center"/>
        <w:rPr>
          <w:rFonts w:ascii="Times New Roman" w:hAnsi="Times New Roman" w:eastAsia="仿宋_GB2312" w:cs="Times New Roman"/>
          <w:bCs/>
          <w:kern w:val="28"/>
          <w:sz w:val="21"/>
          <w:szCs w:val="21"/>
        </w:rPr>
      </w:pPr>
      <w:r>
        <w:rPr>
          <w:rFonts w:hint="eastAsia" w:ascii="Times New Roman" w:hAnsi="Times New Roman" w:eastAsia="仿宋_GB2312" w:cs="Times New Roman"/>
          <w:bCs/>
          <w:kern w:val="28"/>
          <w:sz w:val="21"/>
          <w:szCs w:val="21"/>
        </w:rPr>
        <w:t>注：上述用地的级别地价是设定在适宜的农业生产条件下和设定地价内涵下的地价。</w:t>
      </w:r>
    </w:p>
    <w:p>
      <w:pPr>
        <w:widowControl w:val="0"/>
        <w:spacing w:after="0" w:line="240" w:lineRule="auto"/>
        <w:ind w:firstLine="640" w:firstLineChars="200"/>
        <w:jc w:val="both"/>
        <w:textAlignment w:val="center"/>
        <w:outlineLvl w:val="4"/>
        <w:rPr>
          <w:rFonts w:ascii="仿宋_GB2312" w:hAnsi="Times New Roman" w:eastAsia="仿宋_GB2312" w:cs="Times New Roman"/>
          <w:color w:val="000000"/>
          <w:kern w:val="2"/>
          <w:sz w:val="32"/>
          <w:szCs w:val="32"/>
        </w:rPr>
      </w:pPr>
      <w:r>
        <w:rPr>
          <w:rFonts w:hint="eastAsia" w:ascii="仿宋_GB2312" w:hAnsi="Times New Roman" w:eastAsia="仿宋_GB2312" w:cs="Times New Roman"/>
          <w:color w:val="000000"/>
          <w:kern w:val="2"/>
          <w:sz w:val="32"/>
          <w:szCs w:val="32"/>
        </w:rPr>
        <w:t>五、各用途级别图</w:t>
      </w:r>
    </w:p>
    <w:p>
      <w:r>
        <w:drawing>
          <wp:inline distT="0" distB="0" distL="0" distR="0">
            <wp:extent cx="5274310" cy="3731895"/>
            <wp:effectExtent l="0" t="0" r="2540" b="0"/>
            <wp:docPr id="1" name="图片 1" descr="C:\Users\Administrator\Desktop\五县级别图修改2018.11.12\遂溪县级别图2018.11.12\02遂溪县耕地基准地价级别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五县级别图修改2018.11.12\遂溪县级别图2018.11.12\02遂溪县耕地基准地价级别图.jpg"/>
                    <pic:cNvPicPr>
                      <a:picLocks noChangeAspect="1" noChangeArrowheads="1"/>
                    </pic:cNvPicPr>
                  </pic:nvPicPr>
                  <pic:blipFill>
                    <a:blip r:embed="rId4" cstate="print">
                      <a:extLst>
                        <a:ext uri="{28A0092B-C50C-407E-A947-70E740481C1C}">
                          <a14:useLocalDpi xmlns:a14="http://schemas.microsoft.com/office/drawing/2010/main" val="0"/>
                        </a:ext>
                      </a:extLst>
                    </a:blip>
                    <a:srcRect t="4592" b="-4592"/>
                    <a:stretch>
                      <a:fillRect/>
                    </a:stretch>
                  </pic:blipFill>
                  <pic:spPr>
                    <a:xfrm>
                      <a:off x="0" y="0"/>
                      <a:ext cx="5274310" cy="3732444"/>
                    </a:xfrm>
                    <a:prstGeom prst="rect">
                      <a:avLst/>
                    </a:prstGeom>
                    <a:noFill/>
                    <a:ln>
                      <a:noFill/>
                    </a:ln>
                  </pic:spPr>
                </pic:pic>
              </a:graphicData>
            </a:graphic>
          </wp:inline>
        </w:drawing>
      </w:r>
    </w:p>
    <w:p>
      <w:pPr>
        <w:pStyle w:val="9"/>
        <w:widowControl w:val="0"/>
        <w:numPr>
          <w:ilvl w:val="0"/>
          <w:numId w:val="2"/>
        </w:numPr>
        <w:spacing w:before="78" w:beforeLines="25" w:after="78" w:afterLines="25" w:line="240" w:lineRule="auto"/>
        <w:contextualSpacing w:val="0"/>
        <w:jc w:val="center"/>
        <w:outlineLvl w:val="5"/>
        <w:rPr>
          <w:rFonts w:ascii="Times New Roman" w:hAnsi="Times New Roman" w:eastAsia="仿宋_GB2312" w:cs="Times New Roman"/>
          <w:b/>
          <w:kern w:val="2"/>
          <w:sz w:val="24"/>
          <w:szCs w:val="24"/>
        </w:rPr>
      </w:pPr>
      <w:r>
        <w:rPr>
          <w:rFonts w:hint="eastAsia" w:ascii="Times New Roman" w:hAnsi="Times New Roman" w:eastAsia="仿宋_GB2312" w:cs="Times New Roman"/>
          <w:b/>
          <w:kern w:val="2"/>
          <w:sz w:val="24"/>
          <w:szCs w:val="24"/>
        </w:rPr>
        <w:t>遂溪县国有农用地基准地价耕地级别图</w:t>
      </w:r>
    </w:p>
    <w:p>
      <w:r>
        <w:drawing>
          <wp:inline distT="0" distB="0" distL="0" distR="0">
            <wp:extent cx="5274310" cy="3731895"/>
            <wp:effectExtent l="0" t="0" r="2540" b="0"/>
            <wp:docPr id="12" name="图片 12" descr="C:\Users\Administrator\Desktop\五县级别图修改2018.11.12\遂溪县级别图2018.11.12\03遂溪县园地基准地价级别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Users\Administrator\Desktop\五县级别图修改2018.11.12\遂溪县级别图2018.11.12\03遂溪县园地基准地价级别图.jpg"/>
                    <pic:cNvPicPr>
                      <a:picLocks noChangeAspect="1" noChangeArrowheads="1"/>
                    </pic:cNvPicPr>
                  </pic:nvPicPr>
                  <pic:blipFill>
                    <a:blip r:embed="rId5" cstate="print">
                      <a:extLst>
                        <a:ext uri="{28A0092B-C50C-407E-A947-70E740481C1C}">
                          <a14:useLocalDpi xmlns:a14="http://schemas.microsoft.com/office/drawing/2010/main" val="0"/>
                        </a:ext>
                      </a:extLst>
                    </a:blip>
                    <a:srcRect t="4592" b="-4592"/>
                    <a:stretch>
                      <a:fillRect/>
                    </a:stretch>
                  </pic:blipFill>
                  <pic:spPr>
                    <a:xfrm>
                      <a:off x="0" y="0"/>
                      <a:ext cx="5274310" cy="3732444"/>
                    </a:xfrm>
                    <a:prstGeom prst="rect">
                      <a:avLst/>
                    </a:prstGeom>
                    <a:noFill/>
                    <a:ln>
                      <a:noFill/>
                    </a:ln>
                  </pic:spPr>
                </pic:pic>
              </a:graphicData>
            </a:graphic>
          </wp:inline>
        </w:drawing>
      </w:r>
    </w:p>
    <w:p>
      <w:pPr>
        <w:pStyle w:val="9"/>
        <w:widowControl w:val="0"/>
        <w:numPr>
          <w:ilvl w:val="0"/>
          <w:numId w:val="2"/>
        </w:numPr>
        <w:spacing w:before="78" w:beforeLines="25" w:after="78" w:afterLines="25" w:line="240" w:lineRule="auto"/>
        <w:contextualSpacing w:val="0"/>
        <w:jc w:val="center"/>
        <w:outlineLvl w:val="5"/>
        <w:rPr>
          <w:rFonts w:ascii="Times New Roman" w:hAnsi="Times New Roman" w:eastAsia="仿宋_GB2312" w:cs="Times New Roman"/>
          <w:b/>
          <w:kern w:val="2"/>
          <w:sz w:val="24"/>
          <w:szCs w:val="24"/>
        </w:rPr>
      </w:pPr>
      <w:r>
        <w:rPr>
          <w:rFonts w:hint="eastAsia" w:ascii="Times New Roman" w:hAnsi="Times New Roman" w:eastAsia="仿宋_GB2312" w:cs="Times New Roman"/>
          <w:b/>
          <w:kern w:val="2"/>
          <w:sz w:val="24"/>
          <w:szCs w:val="24"/>
        </w:rPr>
        <w:t>遂溪县国有农用地基准地价园地级别图</w:t>
      </w:r>
    </w:p>
    <w:p>
      <w:pPr>
        <w:spacing w:before="78" w:beforeLines="25" w:after="78" w:afterLines="25" w:line="240" w:lineRule="auto"/>
        <w:ind w:left="425"/>
        <w:rPr>
          <w:rFonts w:ascii="仿宋_GB2312" w:hAnsi="Times New Roman" w:eastAsia="仿宋_GB2312"/>
          <w:b/>
          <w:kern w:val="2"/>
          <w:sz w:val="24"/>
          <w:szCs w:val="24"/>
        </w:rPr>
      </w:pPr>
    </w:p>
    <w:p>
      <w:pPr>
        <w:spacing w:before="78" w:beforeLines="25" w:after="78" w:afterLines="25" w:line="240" w:lineRule="auto"/>
        <w:ind w:left="425"/>
        <w:rPr>
          <w:rFonts w:ascii="仿宋_GB2312" w:hAnsi="Times New Roman" w:eastAsia="仿宋_GB2312"/>
          <w:b/>
          <w:kern w:val="2"/>
          <w:sz w:val="24"/>
          <w:szCs w:val="24"/>
        </w:rPr>
      </w:pPr>
    </w:p>
    <w:p>
      <w:r>
        <w:drawing>
          <wp:inline distT="0" distB="0" distL="0" distR="0">
            <wp:extent cx="5274310" cy="3731895"/>
            <wp:effectExtent l="0" t="0" r="2540" b="0"/>
            <wp:docPr id="13" name="图片 13" descr="C:\Users\Administrator\Desktop\五县级别图修改2018.11.12\遂溪县级别图2018.11.12\04遂溪县林地基准地价级别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C:\Users\Administrator\Desktop\五县级别图修改2018.11.12\遂溪县级别图2018.11.12\04遂溪县林地基准地价级别图.jpg"/>
                    <pic:cNvPicPr>
                      <a:picLocks noChangeAspect="1" noChangeArrowheads="1"/>
                    </pic:cNvPicPr>
                  </pic:nvPicPr>
                  <pic:blipFill>
                    <a:blip r:embed="rId6" cstate="print">
                      <a:extLst>
                        <a:ext uri="{28A0092B-C50C-407E-A947-70E740481C1C}">
                          <a14:useLocalDpi xmlns:a14="http://schemas.microsoft.com/office/drawing/2010/main" val="0"/>
                        </a:ext>
                      </a:extLst>
                    </a:blip>
                    <a:srcRect l="-12" t="4847" r="12" b="-4847"/>
                    <a:stretch>
                      <a:fillRect/>
                    </a:stretch>
                  </pic:blipFill>
                  <pic:spPr>
                    <a:xfrm>
                      <a:off x="0" y="0"/>
                      <a:ext cx="5274310" cy="3732444"/>
                    </a:xfrm>
                    <a:prstGeom prst="rect">
                      <a:avLst/>
                    </a:prstGeom>
                    <a:noFill/>
                    <a:ln>
                      <a:noFill/>
                    </a:ln>
                  </pic:spPr>
                </pic:pic>
              </a:graphicData>
            </a:graphic>
          </wp:inline>
        </w:drawing>
      </w:r>
    </w:p>
    <w:p>
      <w:pPr>
        <w:pStyle w:val="9"/>
        <w:widowControl w:val="0"/>
        <w:numPr>
          <w:ilvl w:val="0"/>
          <w:numId w:val="2"/>
        </w:numPr>
        <w:spacing w:before="78" w:beforeLines="25" w:after="78" w:afterLines="25" w:line="240" w:lineRule="auto"/>
        <w:contextualSpacing w:val="0"/>
        <w:jc w:val="center"/>
        <w:outlineLvl w:val="5"/>
        <w:rPr>
          <w:rFonts w:ascii="Times New Roman" w:hAnsi="Times New Roman" w:eastAsia="仿宋_GB2312" w:cs="Times New Roman"/>
          <w:b/>
          <w:kern w:val="2"/>
          <w:sz w:val="24"/>
          <w:szCs w:val="24"/>
        </w:rPr>
      </w:pPr>
      <w:r>
        <w:rPr>
          <w:rFonts w:hint="eastAsia" w:ascii="Times New Roman" w:hAnsi="Times New Roman" w:eastAsia="仿宋_GB2312" w:cs="Times New Roman"/>
          <w:b/>
          <w:kern w:val="2"/>
          <w:sz w:val="24"/>
          <w:szCs w:val="24"/>
        </w:rPr>
        <w:t>遂溪县国有农用地基准地价林地级别图</w:t>
      </w:r>
    </w:p>
    <w:p>
      <w:r>
        <w:drawing>
          <wp:inline distT="0" distB="0" distL="0" distR="0">
            <wp:extent cx="5274310" cy="3731895"/>
            <wp:effectExtent l="0" t="0" r="2540" b="0"/>
            <wp:docPr id="14" name="图片 14" descr="C:\Users\Administrator\Desktop\五县级别图修改2018.11.12\遂溪县级别图2018.11.12\05遂溪县坑塘水面基准地价级别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Users\Administrator\Desktop\五县级别图修改2018.11.12\遂溪县级别图2018.11.12\05遂溪县坑塘水面基准地价级别图.jpg"/>
                    <pic:cNvPicPr>
                      <a:picLocks noChangeAspect="1" noChangeArrowheads="1"/>
                    </pic:cNvPicPr>
                  </pic:nvPicPr>
                  <pic:blipFill>
                    <a:blip r:embed="rId7" cstate="print">
                      <a:extLst>
                        <a:ext uri="{28A0092B-C50C-407E-A947-70E740481C1C}">
                          <a14:useLocalDpi xmlns:a14="http://schemas.microsoft.com/office/drawing/2010/main" val="0"/>
                        </a:ext>
                      </a:extLst>
                    </a:blip>
                    <a:srcRect t="4847" b="-4847"/>
                    <a:stretch>
                      <a:fillRect/>
                    </a:stretch>
                  </pic:blipFill>
                  <pic:spPr>
                    <a:xfrm>
                      <a:off x="0" y="0"/>
                      <a:ext cx="5274310" cy="3732444"/>
                    </a:xfrm>
                    <a:prstGeom prst="rect">
                      <a:avLst/>
                    </a:prstGeom>
                    <a:noFill/>
                    <a:ln>
                      <a:noFill/>
                    </a:ln>
                  </pic:spPr>
                </pic:pic>
              </a:graphicData>
            </a:graphic>
          </wp:inline>
        </w:drawing>
      </w:r>
    </w:p>
    <w:p>
      <w:pPr>
        <w:pStyle w:val="9"/>
        <w:widowControl w:val="0"/>
        <w:numPr>
          <w:ilvl w:val="0"/>
          <w:numId w:val="2"/>
        </w:numPr>
        <w:spacing w:before="78" w:beforeLines="25" w:after="78" w:afterLines="25" w:line="240" w:lineRule="auto"/>
        <w:contextualSpacing w:val="0"/>
        <w:jc w:val="center"/>
        <w:outlineLvl w:val="5"/>
        <w:rPr>
          <w:rFonts w:ascii="Times New Roman" w:hAnsi="Times New Roman" w:eastAsia="仿宋_GB2312" w:cs="Times New Roman"/>
          <w:b/>
          <w:kern w:val="2"/>
          <w:sz w:val="24"/>
          <w:szCs w:val="24"/>
        </w:rPr>
      </w:pPr>
      <w:r>
        <w:rPr>
          <w:rFonts w:hint="eastAsia" w:ascii="Times New Roman" w:hAnsi="Times New Roman" w:eastAsia="仿宋_GB2312" w:cs="Times New Roman"/>
          <w:b/>
          <w:kern w:val="2"/>
          <w:sz w:val="24"/>
          <w:szCs w:val="24"/>
        </w:rPr>
        <w:t>遂溪县国有农用地基准地价坑塘水面级别图</w:t>
      </w:r>
    </w:p>
    <w:p>
      <w:pPr>
        <w:spacing w:before="78" w:beforeLines="25" w:after="78" w:afterLines="25" w:line="240" w:lineRule="auto"/>
        <w:rPr>
          <w:rFonts w:ascii="仿宋_GB2312" w:hAnsi="Times New Roman" w:eastAsia="仿宋_GB2312"/>
          <w:b/>
          <w:kern w:val="2"/>
          <w:sz w:val="24"/>
          <w:szCs w:val="24"/>
        </w:rPr>
      </w:pPr>
    </w:p>
    <w:p>
      <w:pPr>
        <w:spacing w:before="78" w:beforeLines="25" w:after="78" w:afterLines="25" w:line="240" w:lineRule="auto"/>
        <w:rPr>
          <w:rFonts w:ascii="仿宋_GB2312" w:hAnsi="Times New Roman" w:eastAsia="仿宋_GB2312"/>
          <w:b/>
          <w:kern w:val="2"/>
          <w:sz w:val="24"/>
          <w:szCs w:val="24"/>
        </w:rPr>
      </w:pPr>
    </w:p>
    <w:p>
      <w:r>
        <w:drawing>
          <wp:inline distT="0" distB="0" distL="0" distR="0">
            <wp:extent cx="5274310" cy="3731895"/>
            <wp:effectExtent l="0" t="0" r="2540" b="0"/>
            <wp:docPr id="15" name="图片 15" descr="C:\Users\Administrator\Desktop\五县级别图修改2018.11.12\遂溪县级别图2018.11.12\06遂溪县设施农用地基准地价级别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C:\Users\Administrator\Desktop\五县级别图修改2018.11.12\遂溪县级别图2018.11.12\06遂溪县设施农用地基准地价级别图.jpg"/>
                    <pic:cNvPicPr>
                      <a:picLocks noChangeAspect="1" noChangeArrowheads="1"/>
                    </pic:cNvPicPr>
                  </pic:nvPicPr>
                  <pic:blipFill>
                    <a:blip r:embed="rId8" cstate="print">
                      <a:extLst>
                        <a:ext uri="{28A0092B-C50C-407E-A947-70E740481C1C}">
                          <a14:useLocalDpi xmlns:a14="http://schemas.microsoft.com/office/drawing/2010/main" val="0"/>
                        </a:ext>
                      </a:extLst>
                    </a:blip>
                    <a:srcRect l="-12" t="4337" r="12" b="-4337"/>
                    <a:stretch>
                      <a:fillRect/>
                    </a:stretch>
                  </pic:blipFill>
                  <pic:spPr>
                    <a:xfrm>
                      <a:off x="0" y="0"/>
                      <a:ext cx="5274310" cy="3732444"/>
                    </a:xfrm>
                    <a:prstGeom prst="rect">
                      <a:avLst/>
                    </a:prstGeom>
                    <a:noFill/>
                    <a:ln>
                      <a:noFill/>
                    </a:ln>
                  </pic:spPr>
                </pic:pic>
              </a:graphicData>
            </a:graphic>
          </wp:inline>
        </w:drawing>
      </w:r>
    </w:p>
    <w:p>
      <w:pPr>
        <w:pStyle w:val="9"/>
        <w:widowControl w:val="0"/>
        <w:numPr>
          <w:ilvl w:val="0"/>
          <w:numId w:val="2"/>
        </w:numPr>
        <w:spacing w:before="78" w:beforeLines="25" w:after="78" w:afterLines="25" w:line="240" w:lineRule="auto"/>
        <w:contextualSpacing w:val="0"/>
        <w:jc w:val="center"/>
        <w:outlineLvl w:val="5"/>
        <w:rPr>
          <w:rFonts w:ascii="Times New Roman" w:hAnsi="Times New Roman" w:eastAsia="仿宋_GB2312" w:cs="Times New Roman"/>
          <w:b/>
          <w:kern w:val="2"/>
          <w:sz w:val="24"/>
          <w:szCs w:val="24"/>
        </w:rPr>
      </w:pPr>
      <w:r>
        <w:rPr>
          <w:rFonts w:hint="eastAsia" w:ascii="Times New Roman" w:hAnsi="Times New Roman" w:eastAsia="仿宋_GB2312" w:cs="Times New Roman"/>
          <w:b/>
          <w:kern w:val="2"/>
          <w:sz w:val="24"/>
          <w:szCs w:val="24"/>
        </w:rPr>
        <w:t>遂溪县国有农用地基准地价设施农用地级别图</w:t>
      </w:r>
    </w:p>
    <w:p>
      <w:r>
        <w:drawing>
          <wp:inline distT="0" distB="0" distL="0" distR="0">
            <wp:extent cx="5274310" cy="3731895"/>
            <wp:effectExtent l="0" t="0" r="2540" b="0"/>
            <wp:docPr id="16" name="图片 16" descr="C:\Users\Administrator\Desktop\五县级别图修改2018.11.12\遂溪县级别图2018.11.12\07遂溪县草地基准地价级别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C:\Users\Administrator\Desktop\五县级别图修改2018.11.12\遂溪县级别图2018.11.12\07遂溪县草地基准地价级别图.jpg"/>
                    <pic:cNvPicPr>
                      <a:picLocks noChangeAspect="1" noChangeArrowheads="1"/>
                    </pic:cNvPicPr>
                  </pic:nvPicPr>
                  <pic:blipFill>
                    <a:blip r:embed="rId9" cstate="print">
                      <a:extLst>
                        <a:ext uri="{28A0092B-C50C-407E-A947-70E740481C1C}">
                          <a14:useLocalDpi xmlns:a14="http://schemas.microsoft.com/office/drawing/2010/main" val="0"/>
                        </a:ext>
                      </a:extLst>
                    </a:blip>
                    <a:srcRect l="-12" t="4592" r="12" b="-4592"/>
                    <a:stretch>
                      <a:fillRect/>
                    </a:stretch>
                  </pic:blipFill>
                  <pic:spPr>
                    <a:xfrm>
                      <a:off x="0" y="0"/>
                      <a:ext cx="5274310" cy="3732444"/>
                    </a:xfrm>
                    <a:prstGeom prst="rect">
                      <a:avLst/>
                    </a:prstGeom>
                    <a:noFill/>
                    <a:ln>
                      <a:noFill/>
                    </a:ln>
                  </pic:spPr>
                </pic:pic>
              </a:graphicData>
            </a:graphic>
          </wp:inline>
        </w:drawing>
      </w:r>
    </w:p>
    <w:p>
      <w:pPr>
        <w:pStyle w:val="9"/>
        <w:widowControl w:val="0"/>
        <w:numPr>
          <w:ilvl w:val="0"/>
          <w:numId w:val="2"/>
        </w:numPr>
        <w:spacing w:before="78" w:beforeLines="25" w:after="78" w:afterLines="25" w:line="240" w:lineRule="auto"/>
        <w:contextualSpacing w:val="0"/>
        <w:jc w:val="center"/>
        <w:outlineLvl w:val="5"/>
        <w:rPr>
          <w:rFonts w:ascii="Times New Roman" w:hAnsi="Times New Roman" w:eastAsia="仿宋_GB2312" w:cs="Times New Roman"/>
          <w:b/>
          <w:kern w:val="2"/>
          <w:sz w:val="24"/>
          <w:szCs w:val="24"/>
        </w:rPr>
      </w:pPr>
      <w:r>
        <w:rPr>
          <w:rFonts w:hint="eastAsia" w:ascii="Times New Roman" w:hAnsi="Times New Roman" w:eastAsia="仿宋_GB2312" w:cs="Times New Roman"/>
          <w:b/>
          <w:kern w:val="2"/>
          <w:sz w:val="24"/>
          <w:szCs w:val="24"/>
        </w:rPr>
        <w:t>遂溪县国有农用地基准地价草地级别图</w:t>
      </w:r>
    </w:p>
    <w:p>
      <w:pPr>
        <w:spacing w:before="78" w:beforeLines="25" w:after="78" w:afterLines="25" w:line="240" w:lineRule="auto"/>
        <w:rPr>
          <w:rFonts w:ascii="仿宋_GB2312" w:hAnsi="Times New Roman" w:eastAsia="仿宋_GB2312"/>
          <w:b/>
          <w:kern w:val="2"/>
          <w:sz w:val="24"/>
          <w:szCs w:val="24"/>
        </w:rPr>
      </w:pPr>
    </w:p>
    <w:p>
      <w:pPr>
        <w:spacing w:before="78" w:beforeLines="25" w:after="78" w:afterLines="25" w:line="240" w:lineRule="auto"/>
        <w:rPr>
          <w:rFonts w:ascii="仿宋_GB2312" w:hAnsi="Times New Roman" w:eastAsia="仿宋_GB2312"/>
          <w:b/>
          <w:kern w:val="2"/>
          <w:sz w:val="24"/>
          <w:szCs w:val="24"/>
        </w:rPr>
      </w:pPr>
    </w:p>
    <w:p>
      <w:r>
        <w:drawing>
          <wp:inline distT="0" distB="0" distL="0" distR="0">
            <wp:extent cx="5274310" cy="3731895"/>
            <wp:effectExtent l="0" t="0" r="2540" b="0"/>
            <wp:docPr id="19" name="图片 19" descr="C:\Users\Administrator\Desktop\五县级别图修改2018.11.12\遂溪县级别图2018.11.12\09遂溪县河流水面基准地价级别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C:\Users\Administrator\Desktop\五县级别图修改2018.11.12\遂溪县级别图2018.11.12\09遂溪县河流水面基准地价级别图.jpg"/>
                    <pic:cNvPicPr>
                      <a:picLocks noChangeAspect="1" noChangeArrowheads="1"/>
                    </pic:cNvPicPr>
                  </pic:nvPicPr>
                  <pic:blipFill>
                    <a:blip r:embed="rId10" cstate="print">
                      <a:extLst>
                        <a:ext uri="{28A0092B-C50C-407E-A947-70E740481C1C}">
                          <a14:useLocalDpi xmlns:a14="http://schemas.microsoft.com/office/drawing/2010/main" val="0"/>
                        </a:ext>
                      </a:extLst>
                    </a:blip>
                    <a:srcRect l="-12" t="4592" r="12" b="-4592"/>
                    <a:stretch>
                      <a:fillRect/>
                    </a:stretch>
                  </pic:blipFill>
                  <pic:spPr>
                    <a:xfrm>
                      <a:off x="0" y="0"/>
                      <a:ext cx="5274310" cy="3732444"/>
                    </a:xfrm>
                    <a:prstGeom prst="rect">
                      <a:avLst/>
                    </a:prstGeom>
                    <a:noFill/>
                    <a:ln>
                      <a:noFill/>
                    </a:ln>
                  </pic:spPr>
                </pic:pic>
              </a:graphicData>
            </a:graphic>
          </wp:inline>
        </w:drawing>
      </w:r>
    </w:p>
    <w:p>
      <w:pPr>
        <w:pStyle w:val="9"/>
        <w:widowControl w:val="0"/>
        <w:numPr>
          <w:ilvl w:val="0"/>
          <w:numId w:val="2"/>
        </w:numPr>
        <w:spacing w:before="78" w:beforeLines="25" w:after="78" w:afterLines="25" w:line="240" w:lineRule="auto"/>
        <w:contextualSpacing w:val="0"/>
        <w:jc w:val="center"/>
        <w:outlineLvl w:val="5"/>
        <w:rPr>
          <w:rFonts w:ascii="Times New Roman" w:hAnsi="Times New Roman" w:eastAsia="仿宋_GB2312" w:cs="Times New Roman"/>
          <w:b/>
          <w:kern w:val="2"/>
          <w:sz w:val="24"/>
          <w:szCs w:val="24"/>
        </w:rPr>
      </w:pPr>
      <w:r>
        <w:rPr>
          <w:rFonts w:hint="eastAsia" w:ascii="Times New Roman" w:hAnsi="Times New Roman" w:eastAsia="仿宋_GB2312" w:cs="Times New Roman"/>
          <w:b/>
          <w:kern w:val="2"/>
          <w:sz w:val="24"/>
          <w:szCs w:val="24"/>
        </w:rPr>
        <w:t>遂溪县国有农用地基准地价河流水面级别图</w:t>
      </w:r>
    </w:p>
    <w:p>
      <w:r>
        <w:drawing>
          <wp:inline distT="0" distB="0" distL="0" distR="0">
            <wp:extent cx="5274310" cy="3731895"/>
            <wp:effectExtent l="0" t="0" r="2540" b="0"/>
            <wp:docPr id="18" name="图片 18" descr="C:\Users\Administrator\Desktop\五县级别图修改2018.11.12\遂溪县级别图2018.11.12\10遂溪县水库水面基准地价级别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C:\Users\Administrator\Desktop\五县级别图修改2018.11.12\遂溪县级别图2018.11.12\10遂溪县水库水面基准地价级别图.jpg"/>
                    <pic:cNvPicPr>
                      <a:picLocks noChangeAspect="1" noChangeArrowheads="1"/>
                    </pic:cNvPicPr>
                  </pic:nvPicPr>
                  <pic:blipFill>
                    <a:blip r:embed="rId11" cstate="print">
                      <a:extLst>
                        <a:ext uri="{28A0092B-C50C-407E-A947-70E740481C1C}">
                          <a14:useLocalDpi xmlns:a14="http://schemas.microsoft.com/office/drawing/2010/main" val="0"/>
                        </a:ext>
                      </a:extLst>
                    </a:blip>
                    <a:srcRect t="4337" b="-4337"/>
                    <a:stretch>
                      <a:fillRect/>
                    </a:stretch>
                  </pic:blipFill>
                  <pic:spPr>
                    <a:xfrm>
                      <a:off x="0" y="0"/>
                      <a:ext cx="5274310" cy="3732444"/>
                    </a:xfrm>
                    <a:prstGeom prst="rect">
                      <a:avLst/>
                    </a:prstGeom>
                    <a:noFill/>
                    <a:ln>
                      <a:noFill/>
                    </a:ln>
                  </pic:spPr>
                </pic:pic>
              </a:graphicData>
            </a:graphic>
          </wp:inline>
        </w:drawing>
      </w:r>
    </w:p>
    <w:p>
      <w:pPr>
        <w:pStyle w:val="9"/>
        <w:widowControl w:val="0"/>
        <w:numPr>
          <w:ilvl w:val="0"/>
          <w:numId w:val="2"/>
        </w:numPr>
        <w:spacing w:before="78" w:beforeLines="25" w:after="78" w:afterLines="25" w:line="240" w:lineRule="auto"/>
        <w:contextualSpacing w:val="0"/>
        <w:jc w:val="center"/>
        <w:outlineLvl w:val="5"/>
        <w:rPr>
          <w:rFonts w:ascii="Times New Roman" w:hAnsi="Times New Roman" w:eastAsia="仿宋_GB2312" w:cs="Times New Roman"/>
          <w:b/>
          <w:kern w:val="2"/>
          <w:sz w:val="24"/>
          <w:szCs w:val="24"/>
        </w:rPr>
      </w:pPr>
      <w:r>
        <w:rPr>
          <w:rFonts w:hint="eastAsia" w:ascii="Times New Roman" w:hAnsi="Times New Roman" w:eastAsia="仿宋_GB2312" w:cs="Times New Roman"/>
          <w:b/>
          <w:kern w:val="2"/>
          <w:sz w:val="24"/>
          <w:szCs w:val="24"/>
        </w:rPr>
        <w:t>遂溪县国有农用地基准地价水库水面级别图</w:t>
      </w:r>
    </w:p>
    <w:p>
      <w:pPr>
        <w:spacing w:before="78" w:beforeLines="25" w:after="78" w:afterLines="25" w:line="240" w:lineRule="auto"/>
        <w:rPr>
          <w:rFonts w:ascii="仿宋_GB2312" w:hAnsi="Times New Roman" w:eastAsia="仿宋_GB2312"/>
          <w:b/>
          <w:kern w:val="2"/>
          <w:sz w:val="24"/>
          <w:szCs w:val="24"/>
        </w:rPr>
      </w:pPr>
    </w:p>
    <w:p>
      <w:pPr>
        <w:spacing w:before="78" w:beforeLines="25" w:after="78" w:afterLines="25" w:line="240" w:lineRule="auto"/>
        <w:rPr>
          <w:rFonts w:ascii="仿宋_GB2312" w:hAnsi="Times New Roman" w:eastAsia="仿宋_GB2312"/>
          <w:b/>
          <w:kern w:val="2"/>
          <w:sz w:val="24"/>
          <w:szCs w:val="24"/>
        </w:rPr>
      </w:pPr>
    </w:p>
    <w:p>
      <w:r>
        <w:drawing>
          <wp:inline distT="0" distB="0" distL="0" distR="0">
            <wp:extent cx="5274310" cy="3731895"/>
            <wp:effectExtent l="0" t="0" r="2540" b="0"/>
            <wp:docPr id="17" name="图片 17" descr="C:\Users\Administrator\Desktop\五县级别图修改2018.11.12\遂溪县级别图2018.11.12\08遂溪县内陆滩涂基准地价级别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C:\Users\Administrator\Desktop\五县级别图修改2018.11.12\遂溪县级别图2018.11.12\08遂溪县内陆滩涂基准地价级别图.jpg"/>
                    <pic:cNvPicPr>
                      <a:picLocks noChangeAspect="1" noChangeArrowheads="1"/>
                    </pic:cNvPicPr>
                  </pic:nvPicPr>
                  <pic:blipFill>
                    <a:blip r:embed="rId12" cstate="print">
                      <a:extLst>
                        <a:ext uri="{28A0092B-C50C-407E-A947-70E740481C1C}">
                          <a14:useLocalDpi xmlns:a14="http://schemas.microsoft.com/office/drawing/2010/main" val="0"/>
                        </a:ext>
                      </a:extLst>
                    </a:blip>
                    <a:srcRect l="-12" t="4592" r="12" b="-4592"/>
                    <a:stretch>
                      <a:fillRect/>
                    </a:stretch>
                  </pic:blipFill>
                  <pic:spPr>
                    <a:xfrm>
                      <a:off x="0" y="0"/>
                      <a:ext cx="5274310" cy="3732444"/>
                    </a:xfrm>
                    <a:prstGeom prst="rect">
                      <a:avLst/>
                    </a:prstGeom>
                    <a:noFill/>
                    <a:ln>
                      <a:noFill/>
                    </a:ln>
                  </pic:spPr>
                </pic:pic>
              </a:graphicData>
            </a:graphic>
          </wp:inline>
        </w:drawing>
      </w:r>
    </w:p>
    <w:p>
      <w:pPr>
        <w:pStyle w:val="9"/>
        <w:widowControl w:val="0"/>
        <w:numPr>
          <w:ilvl w:val="0"/>
          <w:numId w:val="2"/>
        </w:numPr>
        <w:spacing w:before="78" w:beforeLines="25" w:after="78" w:afterLines="25" w:line="240" w:lineRule="auto"/>
        <w:contextualSpacing w:val="0"/>
        <w:jc w:val="center"/>
        <w:outlineLvl w:val="5"/>
        <w:rPr>
          <w:rFonts w:ascii="Times New Roman" w:hAnsi="Times New Roman" w:eastAsia="仿宋_GB2312" w:cs="Times New Roman"/>
          <w:b/>
          <w:kern w:val="2"/>
          <w:sz w:val="24"/>
          <w:szCs w:val="24"/>
        </w:rPr>
      </w:pPr>
      <w:r>
        <w:rPr>
          <w:rFonts w:hint="eastAsia" w:ascii="Times New Roman" w:hAnsi="Times New Roman" w:eastAsia="仿宋_GB2312" w:cs="Times New Roman"/>
          <w:b/>
          <w:kern w:val="2"/>
          <w:sz w:val="24"/>
          <w:szCs w:val="24"/>
        </w:rPr>
        <w:t>遂溪县国有农用地基准地价内陆滩涂级别图</w:t>
      </w:r>
    </w:p>
    <w:p>
      <w:r>
        <w:drawing>
          <wp:inline distT="0" distB="0" distL="0" distR="0">
            <wp:extent cx="5274310" cy="3731895"/>
            <wp:effectExtent l="0" t="0" r="2540" b="0"/>
            <wp:docPr id="20" name="图片 20" descr="C:\Users\Administrator\Desktop\五县级别图修改2018.11.12\遂溪县级别图2018.11.12\11遂溪县沿海滩涂基准地价级别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C:\Users\Administrator\Desktop\五县级别图修改2018.11.12\遂溪县级别图2018.11.12\11遂溪县沿海滩涂基准地价级别图.jpg"/>
                    <pic:cNvPicPr>
                      <a:picLocks noChangeAspect="1" noChangeArrowheads="1"/>
                    </pic:cNvPicPr>
                  </pic:nvPicPr>
                  <pic:blipFill>
                    <a:blip r:embed="rId13" cstate="print">
                      <a:extLst>
                        <a:ext uri="{28A0092B-C50C-407E-A947-70E740481C1C}">
                          <a14:useLocalDpi xmlns:a14="http://schemas.microsoft.com/office/drawing/2010/main" val="0"/>
                        </a:ext>
                      </a:extLst>
                    </a:blip>
                    <a:srcRect l="-12" t="4592" r="12" b="-4592"/>
                    <a:stretch>
                      <a:fillRect/>
                    </a:stretch>
                  </pic:blipFill>
                  <pic:spPr>
                    <a:xfrm>
                      <a:off x="0" y="0"/>
                      <a:ext cx="5274310" cy="3732444"/>
                    </a:xfrm>
                    <a:prstGeom prst="rect">
                      <a:avLst/>
                    </a:prstGeom>
                    <a:noFill/>
                    <a:ln>
                      <a:noFill/>
                    </a:ln>
                  </pic:spPr>
                </pic:pic>
              </a:graphicData>
            </a:graphic>
          </wp:inline>
        </w:drawing>
      </w:r>
    </w:p>
    <w:p>
      <w:pPr>
        <w:pStyle w:val="9"/>
        <w:widowControl w:val="0"/>
        <w:numPr>
          <w:ilvl w:val="0"/>
          <w:numId w:val="2"/>
        </w:numPr>
        <w:spacing w:before="78" w:beforeLines="25" w:after="78" w:afterLines="25" w:line="240" w:lineRule="auto"/>
        <w:contextualSpacing w:val="0"/>
        <w:jc w:val="center"/>
        <w:outlineLvl w:val="5"/>
        <w:rPr>
          <w:rFonts w:ascii="Times New Roman" w:hAnsi="Times New Roman" w:eastAsia="仿宋_GB2312" w:cs="Times New Roman"/>
          <w:b/>
          <w:kern w:val="2"/>
          <w:sz w:val="24"/>
          <w:szCs w:val="24"/>
        </w:rPr>
      </w:pPr>
      <w:r>
        <w:rPr>
          <w:rFonts w:hint="eastAsia" w:ascii="Times New Roman" w:hAnsi="Times New Roman" w:eastAsia="仿宋_GB2312" w:cs="Times New Roman"/>
          <w:b/>
          <w:kern w:val="2"/>
          <w:sz w:val="24"/>
          <w:szCs w:val="24"/>
        </w:rPr>
        <w:t>遂溪县国有农用地基准地价沿海滩涂级别图</w:t>
      </w:r>
    </w:p>
    <w:p/>
    <w:p>
      <w:pPr>
        <w:ind w:firstLine="627" w:firstLineChars="196"/>
        <w:rPr>
          <w:rFonts w:hint="eastAsia" w:ascii="宋体" w:hAnsi="宋体" w:eastAsia="宋体" w:cs="宋体"/>
          <w:sz w:val="32"/>
          <w:szCs w:val="32"/>
        </w:rPr>
      </w:pPr>
      <w:bookmarkStart w:id="0" w:name="_GoBack"/>
      <w:bookmarkEnd w:id="0"/>
    </w:p>
    <w:p>
      <w:pPr>
        <w:tabs>
          <w:tab w:val="left" w:pos="2953"/>
        </w:tabs>
        <w:ind w:firstLine="640" w:firstLineChars="200"/>
        <w:jc w:val="left"/>
        <w:rPr>
          <w:rFonts w:hint="eastAsia" w:ascii="宋体" w:hAnsi="宋体" w:eastAsia="宋体" w:cs="宋体"/>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0361C"/>
    <w:multiLevelType w:val="multilevel"/>
    <w:tmpl w:val="0050361C"/>
    <w:lvl w:ilvl="0" w:tentative="0">
      <w:start w:val="1"/>
      <w:numFmt w:val="decimal"/>
      <w:lvlText w:val="图5-%1"/>
      <w:lvlJc w:val="center"/>
      <w:pPr>
        <w:ind w:left="902" w:hanging="420"/>
      </w:pPr>
      <w:rPr>
        <w:rFonts w:hint="eastAsia"/>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1">
    <w:nsid w:val="66BE4B5D"/>
    <w:multiLevelType w:val="multilevel"/>
    <w:tmpl w:val="66BE4B5D"/>
    <w:lvl w:ilvl="0" w:tentative="0">
      <w:start w:val="1"/>
      <w:numFmt w:val="decimal"/>
      <w:lvlText w:val="表%1"/>
      <w:lvlJc w:val="center"/>
      <w:pPr>
        <w:ind w:left="902" w:hanging="420"/>
      </w:pPr>
      <w:rPr>
        <w:rFonts w:hint="eastAsia"/>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D7FF2"/>
    <w:rsid w:val="000060B6"/>
    <w:rsid w:val="00006827"/>
    <w:rsid w:val="00007C8A"/>
    <w:rsid w:val="00043560"/>
    <w:rsid w:val="00052539"/>
    <w:rsid w:val="00052814"/>
    <w:rsid w:val="001B1A66"/>
    <w:rsid w:val="00267238"/>
    <w:rsid w:val="00283816"/>
    <w:rsid w:val="00310E25"/>
    <w:rsid w:val="0033753F"/>
    <w:rsid w:val="00367BB1"/>
    <w:rsid w:val="003933C1"/>
    <w:rsid w:val="00723AF8"/>
    <w:rsid w:val="007D7FF2"/>
    <w:rsid w:val="00927B16"/>
    <w:rsid w:val="00940553"/>
    <w:rsid w:val="009D2F3F"/>
    <w:rsid w:val="009E0EDD"/>
    <w:rsid w:val="009F2660"/>
    <w:rsid w:val="00A02046"/>
    <w:rsid w:val="00C11039"/>
    <w:rsid w:val="00CB069D"/>
    <w:rsid w:val="00F02C42"/>
    <w:rsid w:val="46D961D3"/>
    <w:rsid w:val="4AA6405E"/>
    <w:rsid w:val="5CD854D3"/>
    <w:rsid w:val="7CA001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5">
    <w:name w:val="page number"/>
    <w:basedOn w:val="4"/>
    <w:qFormat/>
    <w:uiPriority w:val="0"/>
  </w:style>
  <w:style w:type="character" w:customStyle="1" w:styleId="7">
    <w:name w:val="页眉 Char"/>
    <w:basedOn w:val="4"/>
    <w:link w:val="3"/>
    <w:semiHidden/>
    <w:qFormat/>
    <w:uiPriority w:val="99"/>
    <w:rPr>
      <w:sz w:val="18"/>
      <w:szCs w:val="18"/>
    </w:rPr>
  </w:style>
  <w:style w:type="character" w:customStyle="1" w:styleId="8">
    <w:name w:val="页脚 Char"/>
    <w:basedOn w:val="4"/>
    <w:link w:val="2"/>
    <w:semiHidden/>
    <w:qFormat/>
    <w:uiPriority w:val="99"/>
    <w:rPr>
      <w:sz w:val="18"/>
      <w:szCs w:val="18"/>
    </w:rPr>
  </w:style>
  <w:style w:type="paragraph" w:styleId="9">
    <w:name w:val="List Paragraph"/>
    <w:basedOn w:val="1"/>
    <w:qFormat/>
    <w:uiPriority w:val="34"/>
    <w:pPr>
      <w:widowControl/>
      <w:spacing w:after="200" w:line="276" w:lineRule="auto"/>
      <w:ind w:left="720"/>
      <w:contextualSpacing/>
      <w:jc w:val="left"/>
    </w:pPr>
    <w:rPr>
      <w:rFonts w:ascii="Calibri" w:hAnsi="Calibri" w:eastAsia="宋体" w:cs="Times New Roman"/>
      <w:kern w:val="0"/>
      <w:sz w:val="22"/>
      <w:szCs w:val="22"/>
    </w:rPr>
  </w:style>
  <w:style w:type="paragraph" w:customStyle="1" w:styleId="10">
    <w:name w:val="图表"/>
    <w:basedOn w:val="1"/>
    <w:qFormat/>
    <w:uiPriority w:val="0"/>
    <w:pPr>
      <w:widowControl/>
      <w:snapToGrid w:val="0"/>
      <w:spacing w:before="50" w:beforeLines="50" w:after="50" w:afterLines="50" w:line="276" w:lineRule="auto"/>
      <w:jc w:val="center"/>
    </w:pPr>
    <w:rPr>
      <w:rFonts w:ascii="Calibri" w:hAnsi="Calibri" w:eastAsia="仿宋"/>
      <w:b/>
      <w:kern w:val="28"/>
      <w:sz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1</Pages>
  <Words>35</Words>
  <Characters>201</Characters>
  <Lines>1</Lines>
  <Paragraphs>1</Paragraphs>
  <TotalTime>0</TotalTime>
  <ScaleCrop>false</ScaleCrop>
  <LinksUpToDate>false</LinksUpToDate>
  <CharactersWithSpaces>235</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2018-04-08T08:18:00Z</dcterms:created>
  <dc:creator>戴大葵</dc:creator>
  <cp:lastModifiedBy>Administrator</cp:lastModifiedBy>
  <cp:lastPrinted>2018-04-08T08:39:00Z</cp:lastPrinted>
  <dcterms:modified xsi:type="dcterms:W3CDTF">2018-12-28T06:52:09Z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