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方正小标宋_GBK" w:hAnsi="方正小标宋_GBK" w:eastAsia="方正小标宋_GBK"/>
          <w:b w:val="0"/>
          <w:bCs w:val="0"/>
          <w:sz w:val="30"/>
        </w:rPr>
      </w:pPr>
      <w:bookmarkStart w:id="0" w:name="_Toc24724726"/>
      <w:r>
        <w:rPr>
          <w:rFonts w:hint="eastAsia" w:ascii="方正小标宋_GBK" w:hAnsi="方正小标宋_GBK" w:eastAsia="方正小标宋_GBK"/>
          <w:b w:val="0"/>
          <w:bCs w:val="0"/>
          <w:sz w:val="30"/>
        </w:rPr>
        <w:t>（二十三）救灾生产领域基层政务公开标准目录</w:t>
      </w:r>
      <w:bookmarkEnd w:id="0"/>
    </w:p>
    <w:tbl>
      <w:tblPr>
        <w:tblStyle w:val="3"/>
        <w:tblW w:w="15660" w:type="dxa"/>
        <w:tblInd w:w="-844" w:type="dxa"/>
        <w:tblLayout w:type="fixed"/>
        <w:tblCellMar>
          <w:top w:w="0" w:type="dxa"/>
          <w:left w:w="108" w:type="dxa"/>
          <w:bottom w:w="0" w:type="dxa"/>
          <w:right w:w="108" w:type="dxa"/>
        </w:tblCellMar>
      </w:tblPr>
      <w:tblGrid>
        <w:gridCol w:w="540"/>
        <w:gridCol w:w="900"/>
        <w:gridCol w:w="1080"/>
        <w:gridCol w:w="2700"/>
        <w:gridCol w:w="1968"/>
        <w:gridCol w:w="2160"/>
        <w:gridCol w:w="1092"/>
        <w:gridCol w:w="1496"/>
        <w:gridCol w:w="540"/>
        <w:gridCol w:w="720"/>
        <w:gridCol w:w="540"/>
        <w:gridCol w:w="720"/>
        <w:gridCol w:w="540"/>
        <w:gridCol w:w="664"/>
      </w:tblGrid>
      <w:tr>
        <w:tblPrEx>
          <w:tblCellMar>
            <w:top w:w="0" w:type="dxa"/>
            <w:left w:w="108" w:type="dxa"/>
            <w:bottom w:w="0" w:type="dxa"/>
            <w:right w:w="108" w:type="dxa"/>
          </w:tblCellMar>
        </w:tblPrEx>
        <w:trPr>
          <w:trHeight w:val="420" w:hRule="atLeast"/>
        </w:trPr>
        <w:tc>
          <w:tcPr>
            <w:tcW w:w="54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仿宋_GB2312" w:hAnsi="Times New Roman" w:eastAsia="仿宋_GB2312"/>
                <w:color w:val="000000"/>
                <w:kern w:val="0"/>
                <w:sz w:val="18"/>
                <w:szCs w:val="18"/>
              </w:rPr>
            </w:pPr>
            <w:bookmarkStart w:id="1" w:name="_GoBack"/>
            <w:bookmarkEnd w:id="1"/>
            <w:r>
              <w:rPr>
                <w:rFonts w:hint="eastAsia" w:ascii="黑体" w:hAnsi="宋体" w:eastAsia="黑体" w:cs="宋体"/>
                <w:color w:val="000000"/>
                <w:kern w:val="0"/>
                <w:sz w:val="22"/>
              </w:rPr>
              <w:t>序号</w:t>
            </w:r>
          </w:p>
        </w:tc>
        <w:tc>
          <w:tcPr>
            <w:tcW w:w="1980" w:type="dxa"/>
            <w:gridSpan w:val="2"/>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公开事项</w:t>
            </w:r>
          </w:p>
        </w:tc>
        <w:tc>
          <w:tcPr>
            <w:tcW w:w="270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968"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公开依据</w:t>
            </w:r>
          </w:p>
        </w:tc>
        <w:tc>
          <w:tcPr>
            <w:tcW w:w="216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公开时限</w:t>
            </w:r>
          </w:p>
        </w:tc>
        <w:tc>
          <w:tcPr>
            <w:tcW w:w="1092"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公开主体</w:t>
            </w:r>
          </w:p>
        </w:tc>
        <w:tc>
          <w:tcPr>
            <w:tcW w:w="1496"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公开渠道和载体</w:t>
            </w:r>
          </w:p>
        </w:tc>
        <w:tc>
          <w:tcPr>
            <w:tcW w:w="1260" w:type="dxa"/>
            <w:gridSpan w:val="2"/>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公开对象</w:t>
            </w:r>
          </w:p>
        </w:tc>
        <w:tc>
          <w:tcPr>
            <w:tcW w:w="1260" w:type="dxa"/>
            <w:gridSpan w:val="2"/>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公开方式</w:t>
            </w:r>
          </w:p>
        </w:tc>
        <w:tc>
          <w:tcPr>
            <w:tcW w:w="1204" w:type="dxa"/>
            <w:gridSpan w:val="2"/>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CellMar>
            <w:top w:w="0" w:type="dxa"/>
            <w:left w:w="108" w:type="dxa"/>
            <w:bottom w:w="0" w:type="dxa"/>
            <w:right w:w="108" w:type="dxa"/>
          </w:tblCellMar>
        </w:tblPrEx>
        <w:trPr>
          <w:trHeight w:val="1123" w:hRule="atLeast"/>
        </w:trPr>
        <w:tc>
          <w:tcPr>
            <w:tcW w:w="54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仿宋_GB2312" w:hAnsi="Times New Roman" w:eastAsia="仿宋_GB2312"/>
                <w:color w:val="000000"/>
                <w:kern w:val="0"/>
                <w:sz w:val="18"/>
                <w:szCs w:val="18"/>
              </w:rPr>
            </w:pPr>
          </w:p>
        </w:tc>
        <w:tc>
          <w:tcPr>
            <w:tcW w:w="90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一级事项</w:t>
            </w:r>
          </w:p>
        </w:tc>
        <w:tc>
          <w:tcPr>
            <w:tcW w:w="108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二级事项</w:t>
            </w:r>
          </w:p>
        </w:tc>
        <w:tc>
          <w:tcPr>
            <w:tcW w:w="270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黑体" w:hAnsi="宋体" w:eastAsia="黑体" w:cs="宋体"/>
                <w:color w:val="000000"/>
                <w:kern w:val="0"/>
                <w:sz w:val="22"/>
              </w:rPr>
            </w:pPr>
          </w:p>
        </w:tc>
        <w:tc>
          <w:tcPr>
            <w:tcW w:w="19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黑体" w:hAnsi="宋体" w:eastAsia="黑体" w:cs="宋体"/>
                <w:color w:val="000000"/>
                <w:kern w:val="0"/>
                <w:sz w:val="22"/>
              </w:rPr>
            </w:pPr>
          </w:p>
        </w:tc>
        <w:tc>
          <w:tcPr>
            <w:tcW w:w="216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黑体" w:hAnsi="宋体" w:eastAsia="黑体" w:cs="宋体"/>
                <w:color w:val="000000"/>
                <w:kern w:val="0"/>
                <w:sz w:val="22"/>
              </w:rPr>
            </w:pPr>
          </w:p>
        </w:tc>
        <w:tc>
          <w:tcPr>
            <w:tcW w:w="109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黑体" w:hAnsi="宋体" w:eastAsia="黑体" w:cs="宋体"/>
                <w:color w:val="000000"/>
                <w:kern w:val="0"/>
                <w:sz w:val="22"/>
              </w:rPr>
            </w:pPr>
          </w:p>
        </w:tc>
        <w:tc>
          <w:tcPr>
            <w:tcW w:w="1496"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黑体" w:hAnsi="宋体" w:eastAsia="黑体" w:cs="宋体"/>
                <w:kern w:val="0"/>
                <w:sz w:val="22"/>
              </w:rPr>
            </w:pPr>
          </w:p>
        </w:tc>
        <w:tc>
          <w:tcPr>
            <w:tcW w:w="5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全社会</w:t>
            </w:r>
          </w:p>
        </w:tc>
        <w:tc>
          <w:tcPr>
            <w:tcW w:w="72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特定群众</w:t>
            </w:r>
          </w:p>
        </w:tc>
        <w:tc>
          <w:tcPr>
            <w:tcW w:w="5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依申请公开</w:t>
            </w:r>
          </w:p>
        </w:tc>
        <w:tc>
          <w:tcPr>
            <w:tcW w:w="54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县级</w:t>
            </w:r>
          </w:p>
        </w:tc>
        <w:tc>
          <w:tcPr>
            <w:tcW w:w="664"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乡、村级</w:t>
            </w:r>
          </w:p>
        </w:tc>
      </w:tr>
      <w:tr>
        <w:tblPrEx>
          <w:tblCellMar>
            <w:top w:w="0" w:type="dxa"/>
            <w:left w:w="108" w:type="dxa"/>
            <w:bottom w:w="0" w:type="dxa"/>
            <w:right w:w="108" w:type="dxa"/>
          </w:tblCellMar>
        </w:tblPrEx>
        <w:trPr>
          <w:trHeight w:val="908"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1</w:t>
            </w:r>
          </w:p>
        </w:tc>
        <w:tc>
          <w:tcPr>
            <w:tcW w:w="900" w:type="dxa"/>
            <w:vMerge w:val="restart"/>
            <w:tcBorders>
              <w:left w:val="nil"/>
              <w:right w:val="single" w:color="auto" w:sz="4" w:space="0"/>
            </w:tcBorders>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政策</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文件</w:t>
            </w:r>
          </w:p>
        </w:tc>
        <w:tc>
          <w:tcPr>
            <w:tcW w:w="108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法律法规</w:t>
            </w:r>
          </w:p>
        </w:tc>
        <w:tc>
          <w:tcPr>
            <w:tcW w:w="27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与救灾有关的法律、法规</w:t>
            </w:r>
          </w:p>
        </w:tc>
        <w:tc>
          <w:tcPr>
            <w:tcW w:w="196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p>
        </w:tc>
      </w:tr>
      <w:tr>
        <w:tblPrEx>
          <w:tblCellMar>
            <w:top w:w="0" w:type="dxa"/>
            <w:left w:w="108" w:type="dxa"/>
            <w:bottom w:w="0" w:type="dxa"/>
            <w:right w:w="108" w:type="dxa"/>
          </w:tblCellMar>
        </w:tblPrEx>
        <w:trPr>
          <w:trHeight w:val="952"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2</w:t>
            </w:r>
          </w:p>
        </w:tc>
        <w:tc>
          <w:tcPr>
            <w:tcW w:w="900" w:type="dxa"/>
            <w:vMerge w:val="continue"/>
            <w:tcBorders>
              <w:left w:val="nil"/>
              <w:right w:val="single" w:color="auto" w:sz="4" w:space="0"/>
            </w:tcBorders>
            <w:shd w:val="clear" w:color="auto" w:fill="auto"/>
            <w:noWrap w:val="0"/>
            <w:vAlign w:val="center"/>
          </w:tcPr>
          <w:p>
            <w:pPr>
              <w:jc w:val="center"/>
              <w:rPr>
                <w:rFonts w:hint="eastAsia" w:ascii="仿宋_GB2312" w:hAnsi="宋体" w:eastAsia="仿宋_GB2312" w:cs="宋体"/>
                <w:color w:val="000000"/>
                <w:sz w:val="18"/>
                <w:szCs w:val="18"/>
              </w:rPr>
            </w:pPr>
          </w:p>
        </w:tc>
        <w:tc>
          <w:tcPr>
            <w:tcW w:w="108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部门和地方规章</w:t>
            </w:r>
          </w:p>
        </w:tc>
        <w:tc>
          <w:tcPr>
            <w:tcW w:w="27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与救灾有关的部门和地方规章、规范性文件</w:t>
            </w:r>
          </w:p>
        </w:tc>
        <w:tc>
          <w:tcPr>
            <w:tcW w:w="196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p>
        </w:tc>
      </w:tr>
      <w:tr>
        <w:tblPrEx>
          <w:tblCellMar>
            <w:top w:w="0" w:type="dxa"/>
            <w:left w:w="108" w:type="dxa"/>
            <w:bottom w:w="0" w:type="dxa"/>
            <w:right w:w="108" w:type="dxa"/>
          </w:tblCellMar>
        </w:tblPrEx>
        <w:trPr>
          <w:trHeight w:val="826"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3</w:t>
            </w:r>
          </w:p>
        </w:tc>
        <w:tc>
          <w:tcPr>
            <w:tcW w:w="900" w:type="dxa"/>
            <w:vMerge w:val="continue"/>
            <w:tcBorders>
              <w:left w:val="nil"/>
              <w:right w:val="single" w:color="auto" w:sz="4" w:space="0"/>
            </w:tcBorders>
            <w:shd w:val="clear" w:color="auto" w:fill="auto"/>
            <w:noWrap w:val="0"/>
            <w:vAlign w:val="center"/>
          </w:tcPr>
          <w:p>
            <w:pPr>
              <w:jc w:val="center"/>
              <w:rPr>
                <w:rFonts w:hint="eastAsia" w:ascii="仿宋_GB2312" w:hAnsi="宋体" w:eastAsia="仿宋_GB2312" w:cs="宋体"/>
                <w:color w:val="000000"/>
                <w:sz w:val="18"/>
                <w:szCs w:val="18"/>
              </w:rPr>
            </w:pPr>
          </w:p>
        </w:tc>
        <w:tc>
          <w:tcPr>
            <w:tcW w:w="108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其他政策文件</w:t>
            </w:r>
          </w:p>
        </w:tc>
        <w:tc>
          <w:tcPr>
            <w:tcW w:w="27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其他可以公开的与救灾有关的政策文件，包括改革方案、发展规划、专项规划、工作计划等</w:t>
            </w:r>
          </w:p>
        </w:tc>
        <w:tc>
          <w:tcPr>
            <w:tcW w:w="196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tcBorders>
              <w:top w:val="single" w:color="auto" w:sz="4" w:space="0"/>
              <w:left w:val="single" w:color="auto" w:sz="4" w:space="0"/>
              <w:bottom w:val="single" w:color="auto" w:sz="4" w:space="0"/>
              <w:right w:val="single" w:color="auto" w:sz="4" w:space="0"/>
            </w:tcBorders>
            <w:shd w:val="clear" w:color="auto" w:fill="auto"/>
            <w:noWrap w:val="0"/>
            <w:vAlign w:val="top"/>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p>
        </w:tc>
      </w:tr>
      <w:tr>
        <w:tblPrEx>
          <w:tblCellMar>
            <w:top w:w="0" w:type="dxa"/>
            <w:left w:w="108" w:type="dxa"/>
            <w:bottom w:w="0" w:type="dxa"/>
            <w:right w:w="108" w:type="dxa"/>
          </w:tblCellMar>
        </w:tblPrEx>
        <w:trPr>
          <w:trHeight w:val="970"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4</w:t>
            </w:r>
          </w:p>
        </w:tc>
        <w:tc>
          <w:tcPr>
            <w:tcW w:w="900" w:type="dxa"/>
            <w:vMerge w:val="continue"/>
            <w:tcBorders>
              <w:left w:val="nil"/>
              <w:bottom w:val="single" w:color="auto" w:sz="4" w:space="0"/>
              <w:right w:val="single" w:color="auto" w:sz="4" w:space="0"/>
            </w:tcBorders>
            <w:shd w:val="clear" w:color="auto" w:fill="auto"/>
            <w:noWrap w:val="0"/>
            <w:vAlign w:val="center"/>
          </w:tcPr>
          <w:p>
            <w:pPr>
              <w:jc w:val="center"/>
              <w:rPr>
                <w:rFonts w:hint="eastAsia" w:ascii="仿宋_GB2312" w:hAnsi="宋体" w:eastAsia="仿宋_GB2312" w:cs="宋体"/>
                <w:color w:val="000000"/>
                <w:sz w:val="18"/>
                <w:szCs w:val="18"/>
              </w:rPr>
            </w:pPr>
          </w:p>
        </w:tc>
        <w:tc>
          <w:tcPr>
            <w:tcW w:w="108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标准</w:t>
            </w:r>
          </w:p>
        </w:tc>
        <w:tc>
          <w:tcPr>
            <w:tcW w:w="27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救灾领域有关的国家标准、行业标准、地方标准等</w:t>
            </w:r>
          </w:p>
        </w:tc>
        <w:tc>
          <w:tcPr>
            <w:tcW w:w="196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tcBorders>
              <w:top w:val="single" w:color="auto" w:sz="4" w:space="0"/>
              <w:left w:val="single" w:color="auto" w:sz="4" w:space="0"/>
              <w:bottom w:val="single" w:color="auto" w:sz="4" w:space="0"/>
              <w:right w:val="single" w:color="auto" w:sz="4" w:space="0"/>
            </w:tcBorders>
            <w:shd w:val="clear" w:color="auto" w:fill="auto"/>
            <w:noWrap w:val="0"/>
            <w:vAlign w:val="top"/>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p>
        </w:tc>
      </w:tr>
      <w:tr>
        <w:tblPrEx>
          <w:tblCellMar>
            <w:top w:w="0" w:type="dxa"/>
            <w:left w:w="108" w:type="dxa"/>
            <w:bottom w:w="0" w:type="dxa"/>
            <w:right w:w="108" w:type="dxa"/>
          </w:tblCellMar>
        </w:tblPrEx>
        <w:trPr>
          <w:trHeight w:val="1237"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5</w:t>
            </w:r>
          </w:p>
        </w:tc>
        <w:tc>
          <w:tcPr>
            <w:tcW w:w="900" w:type="dxa"/>
            <w:vMerge w:val="restart"/>
            <w:tcBorders>
              <w:left w:val="nil"/>
              <w:right w:val="single" w:color="auto" w:sz="4" w:space="0"/>
            </w:tcBorders>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政策</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文件</w:t>
            </w:r>
          </w:p>
        </w:tc>
        <w:tc>
          <w:tcPr>
            <w:tcW w:w="108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重大决策草案</w:t>
            </w:r>
          </w:p>
        </w:tc>
        <w:tc>
          <w:tcPr>
            <w:tcW w:w="27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涉及管理相对人切身利益、需社会广泛知晓的重要改革方案等重大决策，决策前向社会公开决策草案、决策依据</w:t>
            </w:r>
          </w:p>
        </w:tc>
        <w:tc>
          <w:tcPr>
            <w:tcW w:w="196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《政府信息公开条例》、《关于全面推进政务公开工作的意见》</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按进展情况及时公开</w:t>
            </w:r>
          </w:p>
        </w:tc>
        <w:tc>
          <w:tcPr>
            <w:tcW w:w="109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p>
        </w:tc>
      </w:tr>
      <w:tr>
        <w:tblPrEx>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6</w:t>
            </w:r>
          </w:p>
        </w:tc>
        <w:tc>
          <w:tcPr>
            <w:tcW w:w="900" w:type="dxa"/>
            <w:vMerge w:val="continue"/>
            <w:tcBorders>
              <w:left w:val="nil"/>
              <w:right w:val="single" w:color="auto" w:sz="4" w:space="0"/>
            </w:tcBorders>
            <w:shd w:val="clear" w:color="auto" w:fill="auto"/>
            <w:noWrap w:val="0"/>
            <w:vAlign w:val="center"/>
          </w:tcPr>
          <w:p>
            <w:pPr>
              <w:jc w:val="center"/>
              <w:rPr>
                <w:rFonts w:hint="eastAsia" w:ascii="仿宋_GB2312" w:hAnsi="宋体" w:eastAsia="仿宋_GB2312" w:cs="宋体"/>
                <w:color w:val="000000"/>
                <w:sz w:val="18"/>
                <w:szCs w:val="18"/>
              </w:rPr>
            </w:pPr>
          </w:p>
        </w:tc>
        <w:tc>
          <w:tcPr>
            <w:tcW w:w="108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重大政策解读及回应</w:t>
            </w:r>
          </w:p>
        </w:tc>
        <w:tc>
          <w:tcPr>
            <w:tcW w:w="27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hint="eastAsia" w:ascii="仿宋_GB2312" w:eastAsia="仿宋_GB2312"/>
                <w:color w:val="000000"/>
                <w:sz w:val="18"/>
                <w:szCs w:val="18"/>
              </w:rPr>
            </w:pPr>
            <w:r>
              <w:rPr>
                <w:rFonts w:hint="eastAsia" w:ascii="仿宋_GB2312" w:eastAsia="仿宋_GB2312"/>
                <w:color w:val="000000"/>
                <w:sz w:val="18"/>
                <w:szCs w:val="18"/>
              </w:rPr>
              <w:t xml:space="preserve">有关重大政策的解读及回应                       </w:t>
            </w:r>
          </w:p>
          <w:p>
            <w:pPr>
              <w:rPr>
                <w:rFonts w:ascii="仿宋_GB2312" w:hAnsi="宋体" w:eastAsia="仿宋_GB2312" w:cs="宋体"/>
                <w:color w:val="000000"/>
                <w:sz w:val="18"/>
                <w:szCs w:val="18"/>
              </w:rPr>
            </w:pPr>
            <w:r>
              <w:rPr>
                <w:rFonts w:hint="eastAsia" w:ascii="仿宋_GB2312" w:eastAsia="仿宋_GB2312"/>
                <w:color w:val="000000"/>
                <w:sz w:val="18"/>
                <w:szCs w:val="18"/>
              </w:rPr>
              <w:t>相关热点问题的解读及回应</w:t>
            </w:r>
          </w:p>
        </w:tc>
        <w:tc>
          <w:tcPr>
            <w:tcW w:w="196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《政府信息公开条例》、《国务院办公厅关于在政务公开工作中进一步做好政务舆情回应的通知》</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重大决策作出后及时公开</w:t>
            </w:r>
          </w:p>
        </w:tc>
        <w:tc>
          <w:tcPr>
            <w:tcW w:w="109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■政务服务中心</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p>
        </w:tc>
      </w:tr>
      <w:tr>
        <w:tblPrEx>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7</w:t>
            </w:r>
          </w:p>
        </w:tc>
        <w:tc>
          <w:tcPr>
            <w:tcW w:w="900" w:type="dxa"/>
            <w:vMerge w:val="continue"/>
            <w:tcBorders>
              <w:left w:val="nil"/>
              <w:bottom w:val="single" w:color="auto" w:sz="4" w:space="0"/>
              <w:right w:val="single" w:color="auto" w:sz="4" w:space="0"/>
            </w:tcBorders>
            <w:shd w:val="clear" w:color="auto" w:fill="auto"/>
            <w:noWrap w:val="0"/>
            <w:vAlign w:val="center"/>
          </w:tcPr>
          <w:p>
            <w:pPr>
              <w:jc w:val="center"/>
              <w:rPr>
                <w:rFonts w:hint="eastAsia" w:ascii="仿宋_GB2312" w:hAnsi="宋体" w:eastAsia="仿宋_GB2312" w:cs="宋体"/>
                <w:color w:val="000000"/>
                <w:sz w:val="18"/>
                <w:szCs w:val="18"/>
              </w:rPr>
            </w:pPr>
          </w:p>
        </w:tc>
        <w:tc>
          <w:tcPr>
            <w:tcW w:w="108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sz w:val="18"/>
                <w:szCs w:val="18"/>
              </w:rPr>
              <w:t>重要会议</w:t>
            </w:r>
          </w:p>
        </w:tc>
        <w:tc>
          <w:tcPr>
            <w:tcW w:w="27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sz w:val="18"/>
                <w:szCs w:val="18"/>
              </w:rPr>
              <w:t>以会议讨论作出重要改革方案等重大决策时，经党组研究认为有必要公开讨论决策过程的会议</w:t>
            </w:r>
          </w:p>
        </w:tc>
        <w:tc>
          <w:tcPr>
            <w:tcW w:w="196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《政府信息公开条例》、《关于全面推进政务公开工作的意见》</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sz w:val="18"/>
                <w:szCs w:val="18"/>
              </w:rPr>
              <w:t>提前一周发通知邀请</w:t>
            </w:r>
          </w:p>
        </w:tc>
        <w:tc>
          <w:tcPr>
            <w:tcW w:w="109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p>
        </w:tc>
      </w:tr>
      <w:tr>
        <w:tblPrEx>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8</w:t>
            </w:r>
          </w:p>
        </w:tc>
        <w:tc>
          <w:tcPr>
            <w:tcW w:w="900" w:type="dxa"/>
            <w:tcBorders>
              <w:left w:val="nil"/>
              <w:bottom w:val="single" w:color="auto" w:sz="4" w:space="0"/>
              <w:right w:val="single" w:color="auto" w:sz="4" w:space="0"/>
            </w:tcBorders>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政策</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文件</w:t>
            </w:r>
          </w:p>
        </w:tc>
        <w:tc>
          <w:tcPr>
            <w:tcW w:w="108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征集采纳社会公众意见情况</w:t>
            </w:r>
          </w:p>
        </w:tc>
        <w:tc>
          <w:tcPr>
            <w:tcW w:w="27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重大决策草案公布后征集到的社会公众意见情况、采纳与否情况及理由等</w:t>
            </w:r>
          </w:p>
        </w:tc>
        <w:tc>
          <w:tcPr>
            <w:tcW w:w="196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《政府信息公开条例》、《关于全面推进政务公开工作的意见》</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征求意见时对外公布的时限内公开</w:t>
            </w:r>
          </w:p>
        </w:tc>
        <w:tc>
          <w:tcPr>
            <w:tcW w:w="109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bCs/>
                <w:sz w:val="18"/>
                <w:szCs w:val="18"/>
                <w:lang w:eastAsia="zh-CN"/>
              </w:rPr>
              <w:t>遂溪县</w:t>
            </w:r>
            <w:r>
              <w:rPr>
                <w:rFonts w:hint="eastAsia" w:ascii="仿宋_GB2312" w:eastAsia="仿宋_GB2312"/>
                <w:bCs/>
                <w:sz w:val="18"/>
                <w:szCs w:val="18"/>
              </w:rPr>
              <w:t>应急管理</w:t>
            </w:r>
            <w:r>
              <w:rPr>
                <w:rFonts w:hint="eastAsia" w:ascii="仿宋_GB2312" w:eastAsia="仿宋_GB2312"/>
                <w:bCs/>
                <w:sz w:val="18"/>
                <w:szCs w:val="18"/>
                <w:lang w:eastAsia="zh-CN"/>
              </w:rPr>
              <w:t>局</w:t>
            </w:r>
          </w:p>
        </w:tc>
        <w:tc>
          <w:tcPr>
            <w:tcW w:w="149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 xml:space="preserve">■政府网站   </w:t>
            </w:r>
          </w:p>
          <w:p>
            <w:pPr>
              <w:spacing w:line="240" w:lineRule="exact"/>
              <w:jc w:val="left"/>
              <w:rPr>
                <w:rFonts w:ascii="仿宋_GB2312" w:hAnsi="宋体" w:eastAsia="仿宋_GB2312" w:cs="宋体"/>
                <w:sz w:val="18"/>
                <w:szCs w:val="18"/>
              </w:rPr>
            </w:pPr>
            <w:r>
              <w:rPr>
                <w:rFonts w:hint="eastAsia" w:ascii="仿宋_GB2312" w:eastAsia="仿宋_GB2312"/>
                <w:sz w:val="18"/>
                <w:szCs w:val="18"/>
              </w:rPr>
              <w:t xml:space="preserve">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sz w:val="18"/>
                <w:szCs w:val="18"/>
              </w:rPr>
            </w:pPr>
          </w:p>
        </w:tc>
      </w:tr>
      <w:tr>
        <w:tblPrEx>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9</w:t>
            </w:r>
          </w:p>
        </w:tc>
        <w:tc>
          <w:tcPr>
            <w:tcW w:w="900" w:type="dxa"/>
            <w:vMerge w:val="restart"/>
            <w:tcBorders>
              <w:left w:val="nil"/>
              <w:right w:val="single" w:color="auto" w:sz="4" w:space="0"/>
            </w:tcBorders>
            <w:shd w:val="clear" w:color="auto" w:fill="auto"/>
            <w:noWrap w:val="0"/>
            <w:vAlign w:val="center"/>
          </w:tcPr>
          <w:p>
            <w:pPr>
              <w:jc w:val="center"/>
              <w:rPr>
                <w:rFonts w:hint="eastAsia"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hAnsi="宋体" w:eastAsia="仿宋_GB2312" w:cs="宋体"/>
                <w:b w:val="0"/>
                <w:bCs w:val="0"/>
                <w:color w:val="000000" w:themeColor="text1"/>
                <w:sz w:val="18"/>
                <w:szCs w:val="18"/>
                <w14:textFill>
                  <w14:solidFill>
                    <w14:schemeClr w14:val="tx1"/>
                  </w14:solidFill>
                </w14:textFill>
              </w:rPr>
              <w:t>备灾</w:t>
            </w:r>
          </w:p>
          <w:p>
            <w:pPr>
              <w:jc w:val="center"/>
              <w:rPr>
                <w:rFonts w:hint="eastAsia"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hAnsi="宋体" w:eastAsia="仿宋_GB2312" w:cs="宋体"/>
                <w:b w:val="0"/>
                <w:bCs w:val="0"/>
                <w:color w:val="000000" w:themeColor="text1"/>
                <w:sz w:val="18"/>
                <w:szCs w:val="18"/>
                <w14:textFill>
                  <w14:solidFill>
                    <w14:schemeClr w14:val="tx1"/>
                  </w14:solidFill>
                </w14:textFill>
              </w:rPr>
              <w:t>管理</w:t>
            </w:r>
          </w:p>
        </w:tc>
        <w:tc>
          <w:tcPr>
            <w:tcW w:w="108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综合减灾示范社区</w:t>
            </w:r>
          </w:p>
        </w:tc>
        <w:tc>
          <w:tcPr>
            <w:tcW w:w="27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综合减灾示范社区分布情况（其具体位置、创建时间、创建级别等）</w:t>
            </w:r>
          </w:p>
        </w:tc>
        <w:tc>
          <w:tcPr>
            <w:tcW w:w="196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《政府信息公开条例》、《社会救助暂行办法》、《国家综合防灾减灾规划（2016-2020年）》</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lang w:eastAsia="zh-CN"/>
                <w14:textFill>
                  <w14:solidFill>
                    <w14:schemeClr w14:val="tx1"/>
                  </w14:solidFill>
                </w14:textFill>
              </w:rPr>
              <w:t>遂溪县</w:t>
            </w:r>
            <w:r>
              <w:rPr>
                <w:rFonts w:hint="eastAsia" w:ascii="仿宋_GB2312" w:eastAsia="仿宋_GB2312"/>
                <w:b w:val="0"/>
                <w:bCs w:val="0"/>
                <w:color w:val="000000" w:themeColor="text1"/>
                <w:sz w:val="18"/>
                <w:szCs w:val="18"/>
                <w14:textFill>
                  <w14:solidFill>
                    <w14:schemeClr w14:val="tx1"/>
                  </w14:solidFill>
                </w14:textFill>
              </w:rPr>
              <w:t>应急管理</w:t>
            </w:r>
            <w:r>
              <w:rPr>
                <w:rFonts w:hint="eastAsia" w:ascii="仿宋_GB2312" w:eastAsia="仿宋_GB2312"/>
                <w:b w:val="0"/>
                <w:bCs w:val="0"/>
                <w:color w:val="000000" w:themeColor="text1"/>
                <w:sz w:val="18"/>
                <w:szCs w:val="18"/>
                <w:lang w:eastAsia="zh-CN"/>
                <w14:textFill>
                  <w14:solidFill>
                    <w14:schemeClr w14:val="tx1"/>
                  </w14:solidFill>
                </w14:textFill>
              </w:rPr>
              <w:t>局</w:t>
            </w:r>
          </w:p>
        </w:tc>
        <w:tc>
          <w:tcPr>
            <w:tcW w:w="149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left"/>
              <w:rPr>
                <w:rFonts w:ascii="仿宋_GB2312" w:eastAsia="仿宋_GB2312"/>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xml:space="preserve">■政府网站   </w:t>
            </w:r>
            <w:r>
              <w:rPr>
                <w:rFonts w:hint="eastAsia" w:ascii="仿宋_GB2312" w:eastAsia="仿宋_GB2312"/>
                <w:b w:val="0"/>
                <w:bCs w:val="0"/>
                <w:color w:val="000000" w:themeColor="text1"/>
                <w:sz w:val="18"/>
                <w:szCs w:val="18"/>
                <w14:textFill>
                  <w14:solidFill>
                    <w14:schemeClr w14:val="tx1"/>
                  </w14:solidFill>
                </w14:textFill>
              </w:rPr>
              <w:br w:type="textWrapping"/>
            </w:r>
            <w:r>
              <w:rPr>
                <w:rFonts w:hint="eastAsia" w:ascii="仿宋_GB2312" w:eastAsia="仿宋_GB2312"/>
                <w:b w:val="0"/>
                <w:bCs w:val="0"/>
                <w:color w:val="000000" w:themeColor="text1"/>
                <w:sz w:val="18"/>
                <w:szCs w:val="18"/>
                <w14:textFill>
                  <w14:solidFill>
                    <w14:schemeClr w14:val="tx1"/>
                  </w14:solidFill>
                </w14:textFill>
              </w:rPr>
              <w:t xml:space="preserve">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c>
          <w:tcPr>
            <w:tcW w:w="664"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p>
        </w:tc>
      </w:tr>
      <w:tr>
        <w:tblPrEx>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10</w:t>
            </w:r>
          </w:p>
        </w:tc>
        <w:tc>
          <w:tcPr>
            <w:tcW w:w="900" w:type="dxa"/>
            <w:vMerge w:val="continue"/>
            <w:tcBorders>
              <w:left w:val="nil"/>
              <w:right w:val="single" w:color="auto" w:sz="4" w:space="0"/>
            </w:tcBorders>
            <w:shd w:val="clear" w:color="auto" w:fill="auto"/>
            <w:noWrap w:val="0"/>
            <w:vAlign w:val="center"/>
          </w:tcPr>
          <w:p>
            <w:pPr>
              <w:jc w:val="center"/>
              <w:rPr>
                <w:rFonts w:hint="eastAsia" w:ascii="仿宋_GB2312" w:hAnsi="宋体" w:eastAsia="仿宋_GB2312" w:cs="宋体"/>
                <w:b w:val="0"/>
                <w:bCs w:val="0"/>
                <w:color w:val="000000" w:themeColor="text1"/>
                <w:sz w:val="18"/>
                <w:szCs w:val="18"/>
                <w14:textFill>
                  <w14:solidFill>
                    <w14:schemeClr w14:val="tx1"/>
                  </w14:solidFill>
                </w14:textFill>
              </w:rPr>
            </w:pPr>
          </w:p>
        </w:tc>
        <w:tc>
          <w:tcPr>
            <w:tcW w:w="108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灾害信息员队伍</w:t>
            </w:r>
          </w:p>
        </w:tc>
        <w:tc>
          <w:tcPr>
            <w:tcW w:w="27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县乡两级灾害信息员工作职责和办公电话</w:t>
            </w:r>
          </w:p>
        </w:tc>
        <w:tc>
          <w:tcPr>
            <w:tcW w:w="196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同上</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lang w:eastAsia="zh-CN"/>
                <w14:textFill>
                  <w14:solidFill>
                    <w14:schemeClr w14:val="tx1"/>
                  </w14:solidFill>
                </w14:textFill>
              </w:rPr>
              <w:t>遂溪县</w:t>
            </w:r>
            <w:r>
              <w:rPr>
                <w:rFonts w:hint="eastAsia" w:ascii="仿宋_GB2312" w:eastAsia="仿宋_GB2312"/>
                <w:b w:val="0"/>
                <w:bCs w:val="0"/>
                <w:color w:val="000000" w:themeColor="text1"/>
                <w:sz w:val="18"/>
                <w:szCs w:val="18"/>
                <w14:textFill>
                  <w14:solidFill>
                    <w14:schemeClr w14:val="tx1"/>
                  </w14:solidFill>
                </w14:textFill>
              </w:rPr>
              <w:t>应急管理</w:t>
            </w:r>
            <w:r>
              <w:rPr>
                <w:rFonts w:hint="eastAsia" w:ascii="仿宋_GB2312" w:eastAsia="仿宋_GB2312"/>
                <w:b w:val="0"/>
                <w:bCs w:val="0"/>
                <w:color w:val="000000" w:themeColor="text1"/>
                <w:sz w:val="18"/>
                <w:szCs w:val="18"/>
                <w:lang w:eastAsia="zh-CN"/>
                <w14:textFill>
                  <w14:solidFill>
                    <w14:schemeClr w14:val="tx1"/>
                  </w14:solidFill>
                </w14:textFill>
              </w:rPr>
              <w:t>局</w:t>
            </w:r>
          </w:p>
        </w:tc>
        <w:tc>
          <w:tcPr>
            <w:tcW w:w="149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left"/>
              <w:rPr>
                <w:rFonts w:ascii="仿宋_GB2312" w:eastAsia="仿宋_GB2312"/>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xml:space="preserve">■政府网站   </w:t>
            </w:r>
            <w:r>
              <w:rPr>
                <w:rFonts w:hint="eastAsia" w:ascii="仿宋_GB2312" w:eastAsia="仿宋_GB2312"/>
                <w:b w:val="0"/>
                <w:bCs w:val="0"/>
                <w:color w:val="000000" w:themeColor="text1"/>
                <w:sz w:val="18"/>
                <w:szCs w:val="18"/>
                <w14:textFill>
                  <w14:solidFill>
                    <w14:schemeClr w14:val="tx1"/>
                  </w14:solidFill>
                </w14:textFill>
              </w:rPr>
              <w:br w:type="textWrapping"/>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c>
          <w:tcPr>
            <w:tcW w:w="664"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w:t>
            </w:r>
          </w:p>
        </w:tc>
      </w:tr>
      <w:tr>
        <w:tblPrEx>
          <w:tblCellMar>
            <w:top w:w="0" w:type="dxa"/>
            <w:left w:w="108" w:type="dxa"/>
            <w:bottom w:w="0" w:type="dxa"/>
            <w:right w:w="108" w:type="dxa"/>
          </w:tblCellMar>
        </w:tblPrEx>
        <w:trPr>
          <w:trHeight w:val="1030"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11</w:t>
            </w:r>
          </w:p>
        </w:tc>
        <w:tc>
          <w:tcPr>
            <w:tcW w:w="900" w:type="dxa"/>
            <w:vMerge w:val="continue"/>
            <w:tcBorders>
              <w:left w:val="nil"/>
              <w:bottom w:val="single" w:color="auto" w:sz="4" w:space="0"/>
              <w:right w:val="single" w:color="auto" w:sz="4" w:space="0"/>
            </w:tcBorders>
            <w:shd w:val="clear" w:color="auto" w:fill="auto"/>
            <w:noWrap w:val="0"/>
            <w:vAlign w:val="center"/>
          </w:tcPr>
          <w:p>
            <w:pPr>
              <w:jc w:val="center"/>
              <w:rPr>
                <w:rFonts w:hint="eastAsia" w:ascii="仿宋_GB2312" w:hAnsi="宋体" w:eastAsia="仿宋_GB2312" w:cs="宋体"/>
                <w:b w:val="0"/>
                <w:bCs w:val="0"/>
                <w:color w:val="000000" w:themeColor="text1"/>
                <w:sz w:val="18"/>
                <w:szCs w:val="18"/>
                <w14:textFill>
                  <w14:solidFill>
                    <w14:schemeClr w14:val="tx1"/>
                  </w14:solidFill>
                </w14:textFill>
              </w:rPr>
            </w:pPr>
          </w:p>
        </w:tc>
        <w:tc>
          <w:tcPr>
            <w:tcW w:w="108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预警信息</w:t>
            </w:r>
          </w:p>
        </w:tc>
        <w:tc>
          <w:tcPr>
            <w:tcW w:w="27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气象、地震等单位发布的预警信息</w:t>
            </w:r>
          </w:p>
        </w:tc>
        <w:tc>
          <w:tcPr>
            <w:tcW w:w="196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《政府信息公开条例》</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lang w:eastAsia="zh-CN"/>
                <w14:textFill>
                  <w14:solidFill>
                    <w14:schemeClr w14:val="tx1"/>
                  </w14:solidFill>
                </w14:textFill>
              </w:rPr>
              <w:t>遂溪县</w:t>
            </w:r>
            <w:r>
              <w:rPr>
                <w:rFonts w:hint="eastAsia" w:ascii="仿宋_GB2312" w:eastAsia="仿宋_GB2312"/>
                <w:b w:val="0"/>
                <w:bCs w:val="0"/>
                <w:color w:val="000000" w:themeColor="text1"/>
                <w:sz w:val="18"/>
                <w:szCs w:val="18"/>
                <w14:textFill>
                  <w14:solidFill>
                    <w14:schemeClr w14:val="tx1"/>
                  </w14:solidFill>
                </w14:textFill>
              </w:rPr>
              <w:t>应急管理</w:t>
            </w:r>
            <w:r>
              <w:rPr>
                <w:rFonts w:hint="eastAsia" w:ascii="仿宋_GB2312" w:eastAsia="仿宋_GB2312"/>
                <w:b w:val="0"/>
                <w:bCs w:val="0"/>
                <w:color w:val="000000" w:themeColor="text1"/>
                <w:sz w:val="18"/>
                <w:szCs w:val="18"/>
                <w:lang w:eastAsia="zh-CN"/>
                <w14:textFill>
                  <w14:solidFill>
                    <w14:schemeClr w14:val="tx1"/>
                  </w14:solidFill>
                </w14:textFill>
              </w:rPr>
              <w:t>局</w:t>
            </w:r>
          </w:p>
        </w:tc>
        <w:tc>
          <w:tcPr>
            <w:tcW w:w="149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jc w:val="left"/>
              <w:rPr>
                <w:rFonts w:hint="eastAsia" w:ascii="仿宋_GB2312" w:eastAsia="仿宋_GB2312"/>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■政府网站</w:t>
            </w:r>
          </w:p>
          <w:p>
            <w:pPr>
              <w:spacing w:line="240" w:lineRule="exact"/>
              <w:jc w:val="left"/>
              <w:rPr>
                <w:rFonts w:ascii="仿宋_GB2312" w:eastAsia="仿宋_GB2312"/>
                <w:b w:val="0"/>
                <w:bCs w:val="0"/>
                <w:color w:val="000000" w:themeColor="text1"/>
                <w:sz w:val="18"/>
                <w:szCs w:val="18"/>
                <w14:textFill>
                  <w14:solidFill>
                    <w14:schemeClr w14:val="tx1"/>
                  </w14:solidFill>
                </w14:textFill>
              </w:rPr>
            </w:pP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c>
          <w:tcPr>
            <w:tcW w:w="664"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w:t>
            </w:r>
          </w:p>
        </w:tc>
      </w:tr>
      <w:tr>
        <w:tblPrEx>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12</w:t>
            </w:r>
          </w:p>
        </w:tc>
        <w:tc>
          <w:tcPr>
            <w:tcW w:w="900" w:type="dxa"/>
            <w:tcBorders>
              <w:left w:val="nil"/>
              <w:bottom w:val="single" w:color="auto" w:sz="4" w:space="0"/>
              <w:right w:val="single" w:color="auto" w:sz="4" w:space="0"/>
            </w:tcBorders>
            <w:shd w:val="clear" w:color="auto" w:fill="auto"/>
            <w:noWrap w:val="0"/>
            <w:vAlign w:val="center"/>
          </w:tcPr>
          <w:p>
            <w:pPr>
              <w:jc w:val="center"/>
              <w:rPr>
                <w:rFonts w:hint="eastAsia"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hAnsi="宋体" w:eastAsia="仿宋_GB2312" w:cs="宋体"/>
                <w:b w:val="0"/>
                <w:bCs w:val="0"/>
                <w:color w:val="000000" w:themeColor="text1"/>
                <w:sz w:val="18"/>
                <w:szCs w:val="18"/>
                <w14:textFill>
                  <w14:solidFill>
                    <w14:schemeClr w14:val="tx1"/>
                  </w14:solidFill>
                </w14:textFill>
              </w:rPr>
              <w:t>灾后</w:t>
            </w:r>
          </w:p>
          <w:p>
            <w:pPr>
              <w:jc w:val="center"/>
              <w:rPr>
                <w:rFonts w:hint="eastAsia"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hAnsi="宋体" w:eastAsia="仿宋_GB2312" w:cs="宋体"/>
                <w:b w:val="0"/>
                <w:bCs w:val="0"/>
                <w:color w:val="000000" w:themeColor="text1"/>
                <w:sz w:val="18"/>
                <w:szCs w:val="18"/>
                <w14:textFill>
                  <w14:solidFill>
                    <w14:schemeClr w14:val="tx1"/>
                  </w14:solidFill>
                </w14:textFill>
              </w:rPr>
              <w:t>救助</w:t>
            </w:r>
          </w:p>
        </w:tc>
        <w:tc>
          <w:tcPr>
            <w:tcW w:w="108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灾情核定信息</w:t>
            </w:r>
          </w:p>
        </w:tc>
        <w:tc>
          <w:tcPr>
            <w:tcW w:w="27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本行政区域内因自然灾害造成的损失情况（受灾时间、灾害种类、受灾范围、灾害造成的损失等）</w:t>
            </w:r>
          </w:p>
        </w:tc>
        <w:tc>
          <w:tcPr>
            <w:tcW w:w="196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《政府信息公开条例》、《自然灾害救助条例》</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lang w:eastAsia="zh-CN"/>
                <w14:textFill>
                  <w14:solidFill>
                    <w14:schemeClr w14:val="tx1"/>
                  </w14:solidFill>
                </w14:textFill>
              </w:rPr>
              <w:t>遂溪县</w:t>
            </w:r>
            <w:r>
              <w:rPr>
                <w:rFonts w:hint="eastAsia" w:ascii="仿宋_GB2312" w:eastAsia="仿宋_GB2312"/>
                <w:b w:val="0"/>
                <w:bCs w:val="0"/>
                <w:color w:val="000000" w:themeColor="text1"/>
                <w:sz w:val="18"/>
                <w:szCs w:val="18"/>
                <w14:textFill>
                  <w14:solidFill>
                    <w14:schemeClr w14:val="tx1"/>
                  </w14:solidFill>
                </w14:textFill>
              </w:rPr>
              <w:t>应急管理</w:t>
            </w:r>
            <w:r>
              <w:rPr>
                <w:rFonts w:hint="eastAsia" w:ascii="仿宋_GB2312" w:eastAsia="仿宋_GB2312"/>
                <w:b w:val="0"/>
                <w:bCs w:val="0"/>
                <w:color w:val="000000" w:themeColor="text1"/>
                <w:sz w:val="18"/>
                <w:szCs w:val="18"/>
                <w:lang w:eastAsia="zh-CN"/>
                <w14:textFill>
                  <w14:solidFill>
                    <w14:schemeClr w14:val="tx1"/>
                  </w14:solidFill>
                </w14:textFill>
              </w:rPr>
              <w:t>局</w:t>
            </w:r>
          </w:p>
        </w:tc>
        <w:tc>
          <w:tcPr>
            <w:tcW w:w="149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rPr>
                <w:rFonts w:hint="eastAsia" w:ascii="仿宋_GB2312" w:eastAsia="仿宋_GB2312"/>
                <w:b w:val="0"/>
                <w:bCs w:val="0"/>
                <w:color w:val="000000" w:themeColor="text1"/>
                <w:sz w:val="18"/>
                <w:szCs w:val="18"/>
                <w:lang w:eastAsia="zh-CN"/>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r>
              <w:rPr>
                <w:rFonts w:hint="eastAsia" w:ascii="仿宋_GB2312" w:eastAsia="仿宋_GB2312"/>
                <w:b w:val="0"/>
                <w:bCs w:val="0"/>
                <w:color w:val="000000" w:themeColor="text1"/>
                <w:sz w:val="18"/>
                <w:szCs w:val="18"/>
                <w:lang w:eastAsia="zh-CN"/>
                <w14:textFill>
                  <w14:solidFill>
                    <w14:schemeClr w14:val="tx1"/>
                  </w14:solidFill>
                </w14:textFill>
              </w:rPr>
              <w:t>村公开栏</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p>
        </w:tc>
        <w:tc>
          <w:tcPr>
            <w:tcW w:w="664"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r>
      <w:tr>
        <w:tblPrEx>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13</w:t>
            </w:r>
          </w:p>
        </w:tc>
        <w:tc>
          <w:tcPr>
            <w:tcW w:w="900" w:type="dxa"/>
            <w:tcBorders>
              <w:left w:val="nil"/>
              <w:bottom w:val="single" w:color="auto" w:sz="4" w:space="0"/>
              <w:right w:val="single" w:color="auto" w:sz="4" w:space="0"/>
            </w:tcBorders>
            <w:shd w:val="clear" w:color="auto" w:fill="auto"/>
            <w:noWrap w:val="0"/>
            <w:vAlign w:val="center"/>
          </w:tcPr>
          <w:p>
            <w:pPr>
              <w:jc w:val="center"/>
              <w:rPr>
                <w:rFonts w:hint="eastAsia"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hAnsi="宋体" w:eastAsia="仿宋_GB2312" w:cs="宋体"/>
                <w:b w:val="0"/>
                <w:bCs w:val="0"/>
                <w:color w:val="000000" w:themeColor="text1"/>
                <w:sz w:val="18"/>
                <w:szCs w:val="18"/>
                <w14:textFill>
                  <w14:solidFill>
                    <w14:schemeClr w14:val="tx1"/>
                  </w14:solidFill>
                </w14:textFill>
              </w:rPr>
              <w:t>灾后</w:t>
            </w:r>
          </w:p>
          <w:p>
            <w:pPr>
              <w:jc w:val="center"/>
              <w:rPr>
                <w:rFonts w:hint="eastAsia"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hAnsi="宋体" w:eastAsia="仿宋_GB2312" w:cs="宋体"/>
                <w:b w:val="0"/>
                <w:bCs w:val="0"/>
                <w:color w:val="000000" w:themeColor="text1"/>
                <w:sz w:val="18"/>
                <w:szCs w:val="18"/>
                <w14:textFill>
                  <w14:solidFill>
                    <w14:schemeClr w14:val="tx1"/>
                  </w14:solidFill>
                </w14:textFill>
              </w:rPr>
              <w:t>救助</w:t>
            </w:r>
          </w:p>
        </w:tc>
        <w:tc>
          <w:tcPr>
            <w:tcW w:w="108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救助审定信息</w:t>
            </w:r>
          </w:p>
        </w:tc>
        <w:tc>
          <w:tcPr>
            <w:tcW w:w="27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自然灾害救助（6类）的救助对象、申报材料、办理程序及时限等</w:t>
            </w:r>
          </w:p>
        </w:tc>
        <w:tc>
          <w:tcPr>
            <w:tcW w:w="196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《政府信息公开条例》、《自然灾害救助条例》</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lang w:eastAsia="zh-CN"/>
                <w14:textFill>
                  <w14:solidFill>
                    <w14:schemeClr w14:val="tx1"/>
                  </w14:solidFill>
                </w14:textFill>
              </w:rPr>
              <w:t>遂溪县</w:t>
            </w:r>
            <w:r>
              <w:rPr>
                <w:rFonts w:hint="eastAsia" w:ascii="仿宋_GB2312" w:eastAsia="仿宋_GB2312"/>
                <w:b w:val="0"/>
                <w:bCs w:val="0"/>
                <w:color w:val="000000" w:themeColor="text1"/>
                <w:sz w:val="18"/>
                <w:szCs w:val="18"/>
                <w14:textFill>
                  <w14:solidFill>
                    <w14:schemeClr w14:val="tx1"/>
                  </w14:solidFill>
                </w14:textFill>
              </w:rPr>
              <w:t>应急管理</w:t>
            </w:r>
            <w:r>
              <w:rPr>
                <w:rFonts w:hint="eastAsia" w:ascii="仿宋_GB2312" w:eastAsia="仿宋_GB2312"/>
                <w:b w:val="0"/>
                <w:bCs w:val="0"/>
                <w:color w:val="000000" w:themeColor="text1"/>
                <w:sz w:val="18"/>
                <w:szCs w:val="18"/>
                <w:lang w:eastAsia="zh-CN"/>
                <w14:textFill>
                  <w14:solidFill>
                    <w14:schemeClr w14:val="tx1"/>
                  </w14:solidFill>
                </w14:textFill>
              </w:rPr>
              <w:t>局</w:t>
            </w:r>
          </w:p>
        </w:tc>
        <w:tc>
          <w:tcPr>
            <w:tcW w:w="149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rPr>
                <w:rFonts w:ascii="仿宋_GB2312" w:eastAsia="仿宋_GB2312"/>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xml:space="preserve">■政府网站   </w:t>
            </w:r>
            <w:r>
              <w:rPr>
                <w:rFonts w:hint="eastAsia" w:ascii="仿宋_GB2312" w:eastAsia="仿宋_GB2312"/>
                <w:b w:val="0"/>
                <w:bCs w:val="0"/>
                <w:color w:val="000000" w:themeColor="text1"/>
                <w:sz w:val="18"/>
                <w:szCs w:val="18"/>
                <w14:textFill>
                  <w14:solidFill>
                    <w14:schemeClr w14:val="tx1"/>
                  </w14:solidFill>
                </w14:textFill>
              </w:rPr>
              <w:br w:type="textWrapping"/>
            </w:r>
            <w:r>
              <w:rPr>
                <w:rFonts w:hint="eastAsia" w:ascii="仿宋_GB2312" w:eastAsia="仿宋_GB2312"/>
                <w:b w:val="0"/>
                <w:bCs w:val="0"/>
                <w:color w:val="000000" w:themeColor="text1"/>
                <w:sz w:val="18"/>
                <w:szCs w:val="18"/>
                <w14:textFill>
                  <w14:solidFill>
                    <w14:schemeClr w14:val="tx1"/>
                  </w14:solidFill>
                </w14:textFill>
              </w:rPr>
              <w:t xml:space="preserve">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kern w:val="2"/>
                <w:sz w:val="18"/>
                <w:szCs w:val="18"/>
                <w:lang w:val="en-US" w:eastAsia="zh-CN" w:bidi="ar-SA"/>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c>
          <w:tcPr>
            <w:tcW w:w="664"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p>
        </w:tc>
      </w:tr>
      <w:tr>
        <w:tblPrEx>
          <w:tblCellMar>
            <w:top w:w="0" w:type="dxa"/>
            <w:left w:w="108" w:type="dxa"/>
            <w:bottom w:w="0" w:type="dxa"/>
            <w:right w:w="108" w:type="dxa"/>
          </w:tblCellMar>
        </w:tblPrEx>
        <w:trPr>
          <w:trHeight w:val="1113"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14</w:t>
            </w:r>
          </w:p>
        </w:tc>
        <w:tc>
          <w:tcPr>
            <w:tcW w:w="900" w:type="dxa"/>
            <w:vMerge w:val="restart"/>
            <w:tcBorders>
              <w:left w:val="nil"/>
              <w:right w:val="single" w:color="auto" w:sz="4" w:space="0"/>
            </w:tcBorders>
            <w:shd w:val="clear" w:color="auto" w:fill="auto"/>
            <w:noWrap w:val="0"/>
            <w:vAlign w:val="center"/>
          </w:tcPr>
          <w:p>
            <w:pPr>
              <w:jc w:val="center"/>
              <w:rPr>
                <w:rFonts w:hint="eastAsia" w:ascii="仿宋_GB2312" w:eastAsia="仿宋_GB2312"/>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灾害</w:t>
            </w:r>
          </w:p>
          <w:p>
            <w:pPr>
              <w:jc w:val="cente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救助</w:t>
            </w:r>
          </w:p>
        </w:tc>
        <w:tc>
          <w:tcPr>
            <w:tcW w:w="108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应急管理部门审批</w:t>
            </w:r>
          </w:p>
        </w:tc>
        <w:tc>
          <w:tcPr>
            <w:tcW w:w="27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救助款物通知及划拨情况</w:t>
            </w:r>
          </w:p>
        </w:tc>
        <w:tc>
          <w:tcPr>
            <w:tcW w:w="196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《政府信息公开条例》、《自然灾害救助条例》</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lang w:eastAsia="zh-CN"/>
                <w14:textFill>
                  <w14:solidFill>
                    <w14:schemeClr w14:val="tx1"/>
                  </w14:solidFill>
                </w14:textFill>
              </w:rPr>
              <w:t>遂溪县</w:t>
            </w:r>
            <w:r>
              <w:rPr>
                <w:rFonts w:hint="eastAsia" w:ascii="仿宋_GB2312" w:eastAsia="仿宋_GB2312"/>
                <w:b w:val="0"/>
                <w:bCs w:val="0"/>
                <w:color w:val="000000" w:themeColor="text1"/>
                <w:sz w:val="18"/>
                <w:szCs w:val="18"/>
                <w14:textFill>
                  <w14:solidFill>
                    <w14:schemeClr w14:val="tx1"/>
                  </w14:solidFill>
                </w14:textFill>
              </w:rPr>
              <w:t>应急管理</w:t>
            </w:r>
            <w:r>
              <w:rPr>
                <w:rFonts w:hint="eastAsia" w:ascii="仿宋_GB2312" w:eastAsia="仿宋_GB2312"/>
                <w:b w:val="0"/>
                <w:bCs w:val="0"/>
                <w:color w:val="000000" w:themeColor="text1"/>
                <w:sz w:val="18"/>
                <w:szCs w:val="18"/>
                <w:lang w:eastAsia="zh-CN"/>
                <w14:textFill>
                  <w14:solidFill>
                    <w14:schemeClr w14:val="tx1"/>
                  </w14:solidFill>
                </w14:textFill>
              </w:rPr>
              <w:t>局</w:t>
            </w:r>
          </w:p>
        </w:tc>
        <w:tc>
          <w:tcPr>
            <w:tcW w:w="149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rPr>
                <w:rFonts w:ascii="仿宋_GB2312" w:eastAsia="仿宋_GB2312"/>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r>
              <w:rPr>
                <w:rFonts w:hint="eastAsia" w:ascii="仿宋_GB2312" w:eastAsia="仿宋_GB2312"/>
                <w:b w:val="0"/>
                <w:bCs w:val="0"/>
                <w:color w:val="000000" w:themeColor="text1"/>
                <w:sz w:val="18"/>
                <w:szCs w:val="18"/>
                <w:lang w:eastAsia="zh-CN"/>
                <w14:textFill>
                  <w14:solidFill>
                    <w14:schemeClr w14:val="tx1"/>
                  </w14:solidFill>
                </w14:textFill>
              </w:rPr>
              <w:t>村公开栏</w:t>
            </w:r>
            <w:r>
              <w:rPr>
                <w:rFonts w:hint="eastAsia" w:ascii="仿宋_GB2312" w:eastAsia="仿宋_GB2312"/>
                <w:b w:val="0"/>
                <w:bCs w:val="0"/>
                <w:color w:val="000000" w:themeColor="text1"/>
                <w:sz w:val="18"/>
                <w:szCs w:val="18"/>
                <w14:textFill>
                  <w14:solidFill>
                    <w14:schemeClr w14:val="tx1"/>
                  </w14:solidFill>
                </w14:textFill>
              </w:rPr>
              <w:t xml:space="preserve">   </w:t>
            </w:r>
            <w:r>
              <w:rPr>
                <w:rFonts w:hint="eastAsia" w:ascii="仿宋_GB2312" w:eastAsia="仿宋_GB2312"/>
                <w:b w:val="0"/>
                <w:bCs w:val="0"/>
                <w:color w:val="000000" w:themeColor="text1"/>
                <w:sz w:val="18"/>
                <w:szCs w:val="18"/>
                <w14:textFill>
                  <w14:solidFill>
                    <w14:schemeClr w14:val="tx1"/>
                  </w14:solidFill>
                </w14:textFill>
              </w:rPr>
              <w:br w:type="textWrapping"/>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p>
        </w:tc>
        <w:tc>
          <w:tcPr>
            <w:tcW w:w="664"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r>
      <w:tr>
        <w:tblPrEx>
          <w:tblCellMar>
            <w:top w:w="0" w:type="dxa"/>
            <w:left w:w="108" w:type="dxa"/>
            <w:bottom w:w="0" w:type="dxa"/>
            <w:right w:w="108" w:type="dxa"/>
          </w:tblCellMar>
        </w:tblPrEx>
        <w:trPr>
          <w:trHeight w:val="2403"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15</w:t>
            </w:r>
          </w:p>
        </w:tc>
        <w:tc>
          <w:tcPr>
            <w:tcW w:w="900" w:type="dxa"/>
            <w:vMerge w:val="continue"/>
            <w:tcBorders>
              <w:left w:val="nil"/>
              <w:bottom w:val="single" w:color="auto" w:sz="4" w:space="0"/>
              <w:right w:val="single" w:color="auto" w:sz="4" w:space="0"/>
            </w:tcBorders>
            <w:shd w:val="clear" w:color="auto" w:fill="auto"/>
            <w:noWrap w:val="0"/>
            <w:vAlign w:val="center"/>
          </w:tcPr>
          <w:p>
            <w:pPr>
              <w:jc w:val="center"/>
              <w:rPr>
                <w:rFonts w:ascii="仿宋_GB2312" w:hAnsi="宋体" w:eastAsia="仿宋_GB2312" w:cs="宋体"/>
                <w:b w:val="0"/>
                <w:bCs w:val="0"/>
                <w:color w:val="000000" w:themeColor="text1"/>
                <w:sz w:val="18"/>
                <w:szCs w:val="18"/>
                <w14:textFill>
                  <w14:solidFill>
                    <w14:schemeClr w14:val="tx1"/>
                  </w14:solidFill>
                </w14:textFill>
              </w:rPr>
            </w:pPr>
          </w:p>
        </w:tc>
        <w:tc>
          <w:tcPr>
            <w:tcW w:w="108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因灾过渡期生活救助</w:t>
            </w:r>
          </w:p>
        </w:tc>
        <w:tc>
          <w:tcPr>
            <w:tcW w:w="27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因灾过渡期生活救助标准、过渡期生活救助对象评议结果公示（灾民姓名、受灾情况、拟救助金额、监督举报电话）                                         过渡期生活救助对象确定（灾民姓名、受灾情况、救助金额、监督举报电话)</w:t>
            </w:r>
          </w:p>
        </w:tc>
        <w:tc>
          <w:tcPr>
            <w:tcW w:w="196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《政府信息公开条例》、《自然灾害救助条例》</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lang w:eastAsia="zh-CN"/>
                <w14:textFill>
                  <w14:solidFill>
                    <w14:schemeClr w14:val="tx1"/>
                  </w14:solidFill>
                </w14:textFill>
              </w:rPr>
              <w:t>遂溪县</w:t>
            </w:r>
            <w:r>
              <w:rPr>
                <w:rFonts w:hint="eastAsia" w:ascii="仿宋_GB2312" w:eastAsia="仿宋_GB2312"/>
                <w:b w:val="0"/>
                <w:bCs w:val="0"/>
                <w:color w:val="000000" w:themeColor="text1"/>
                <w:sz w:val="18"/>
                <w:szCs w:val="18"/>
                <w14:textFill>
                  <w14:solidFill>
                    <w14:schemeClr w14:val="tx1"/>
                  </w14:solidFill>
                </w14:textFill>
              </w:rPr>
              <w:t>应急管理</w:t>
            </w:r>
            <w:r>
              <w:rPr>
                <w:rFonts w:hint="eastAsia" w:ascii="仿宋_GB2312" w:eastAsia="仿宋_GB2312"/>
                <w:b w:val="0"/>
                <w:bCs w:val="0"/>
                <w:color w:val="000000" w:themeColor="text1"/>
                <w:sz w:val="18"/>
                <w:szCs w:val="18"/>
                <w:lang w:eastAsia="zh-CN"/>
                <w14:textFill>
                  <w14:solidFill>
                    <w14:schemeClr w14:val="tx1"/>
                  </w14:solidFill>
                </w14:textFill>
              </w:rPr>
              <w:t>局</w:t>
            </w:r>
          </w:p>
        </w:tc>
        <w:tc>
          <w:tcPr>
            <w:tcW w:w="149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rPr>
                <w:rFonts w:ascii="仿宋_GB2312" w:eastAsia="仿宋_GB2312"/>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r>
              <w:rPr>
                <w:rFonts w:hint="eastAsia" w:ascii="仿宋_GB2312" w:eastAsia="仿宋_GB2312"/>
                <w:b w:val="0"/>
                <w:bCs w:val="0"/>
                <w:color w:val="000000" w:themeColor="text1"/>
                <w:sz w:val="18"/>
                <w:szCs w:val="18"/>
                <w:lang w:eastAsia="zh-CN"/>
                <w14:textFill>
                  <w14:solidFill>
                    <w14:schemeClr w14:val="tx1"/>
                  </w14:solidFill>
                </w14:textFill>
              </w:rPr>
              <w:t>村公开栏</w:t>
            </w:r>
            <w:r>
              <w:rPr>
                <w:rFonts w:hint="eastAsia" w:ascii="仿宋_GB2312" w:eastAsia="仿宋_GB2312"/>
                <w:b w:val="0"/>
                <w:bCs w:val="0"/>
                <w:color w:val="000000" w:themeColor="text1"/>
                <w:sz w:val="18"/>
                <w:szCs w:val="18"/>
                <w14:textFill>
                  <w14:solidFill>
                    <w14:schemeClr w14:val="tx1"/>
                  </w14:solidFill>
                </w14:textFill>
              </w:rPr>
              <w:t xml:space="preserve">   </w:t>
            </w:r>
            <w:r>
              <w:rPr>
                <w:rFonts w:hint="eastAsia" w:ascii="仿宋_GB2312" w:eastAsia="仿宋_GB2312"/>
                <w:b w:val="0"/>
                <w:bCs w:val="0"/>
                <w:color w:val="000000" w:themeColor="text1"/>
                <w:sz w:val="18"/>
                <w:szCs w:val="18"/>
                <w14:textFill>
                  <w14:solidFill>
                    <w14:schemeClr w14:val="tx1"/>
                  </w14:solidFill>
                </w14:textFill>
              </w:rPr>
              <w:br w:type="textWrapping"/>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p>
        </w:tc>
        <w:tc>
          <w:tcPr>
            <w:tcW w:w="664"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r>
      <w:tr>
        <w:tblPrEx>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16</w:t>
            </w:r>
          </w:p>
        </w:tc>
        <w:tc>
          <w:tcPr>
            <w:tcW w:w="900" w:type="dxa"/>
            <w:tcBorders>
              <w:left w:val="nil"/>
              <w:bottom w:val="single" w:color="auto" w:sz="4" w:space="0"/>
              <w:right w:val="single" w:color="auto" w:sz="4" w:space="0"/>
            </w:tcBorders>
            <w:shd w:val="clear" w:color="auto" w:fill="auto"/>
            <w:noWrap w:val="0"/>
            <w:vAlign w:val="center"/>
          </w:tcPr>
          <w:p>
            <w:pPr>
              <w:jc w:val="center"/>
              <w:rPr>
                <w:rFonts w:hint="eastAsia" w:ascii="仿宋_GB2312" w:eastAsia="仿宋_GB2312"/>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灾后</w:t>
            </w:r>
          </w:p>
          <w:p>
            <w:pPr>
              <w:jc w:val="center"/>
              <w:rPr>
                <w:rFonts w:hint="eastAsia"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救助</w:t>
            </w:r>
          </w:p>
        </w:tc>
        <w:tc>
          <w:tcPr>
            <w:tcW w:w="108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居民住房恢复重建救助</w:t>
            </w:r>
          </w:p>
        </w:tc>
        <w:tc>
          <w:tcPr>
            <w:tcW w:w="27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hint="eastAsia" w:ascii="仿宋_GB2312" w:eastAsia="仿宋_GB2312"/>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xml:space="preserve">居民住房恢复重建救助标准（居民因灾倒房、损房恢复重建具体救助标准）                            </w:t>
            </w:r>
          </w:p>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居民住房恢复重建救助对象评议结果公示（公开灾民姓名、受灾情况、拟救助标准、监督举报电话）</w:t>
            </w:r>
          </w:p>
        </w:tc>
        <w:tc>
          <w:tcPr>
            <w:tcW w:w="196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《政府信息公开条例》、《自然灾害救助条例》</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lang w:eastAsia="zh-CN"/>
                <w14:textFill>
                  <w14:solidFill>
                    <w14:schemeClr w14:val="tx1"/>
                  </w14:solidFill>
                </w14:textFill>
              </w:rPr>
              <w:t>遂溪县</w:t>
            </w:r>
            <w:r>
              <w:rPr>
                <w:rFonts w:hint="eastAsia" w:ascii="仿宋_GB2312" w:eastAsia="仿宋_GB2312"/>
                <w:b w:val="0"/>
                <w:bCs w:val="0"/>
                <w:color w:val="000000" w:themeColor="text1"/>
                <w:sz w:val="18"/>
                <w:szCs w:val="18"/>
                <w14:textFill>
                  <w14:solidFill>
                    <w14:schemeClr w14:val="tx1"/>
                  </w14:solidFill>
                </w14:textFill>
              </w:rPr>
              <w:t>应急管理</w:t>
            </w:r>
            <w:r>
              <w:rPr>
                <w:rFonts w:hint="eastAsia" w:ascii="仿宋_GB2312" w:eastAsia="仿宋_GB2312"/>
                <w:b w:val="0"/>
                <w:bCs w:val="0"/>
                <w:color w:val="000000" w:themeColor="text1"/>
                <w:sz w:val="18"/>
                <w:szCs w:val="18"/>
                <w:lang w:eastAsia="zh-CN"/>
                <w14:textFill>
                  <w14:solidFill>
                    <w14:schemeClr w14:val="tx1"/>
                  </w14:solidFill>
                </w14:textFill>
              </w:rPr>
              <w:t>局</w:t>
            </w:r>
          </w:p>
        </w:tc>
        <w:tc>
          <w:tcPr>
            <w:tcW w:w="149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rPr>
                <w:rFonts w:hint="eastAsia" w:ascii="仿宋_GB2312" w:eastAsia="仿宋_GB2312"/>
                <w:b w:val="0"/>
                <w:bCs w:val="0"/>
                <w:color w:val="000000" w:themeColor="text1"/>
                <w:sz w:val="18"/>
                <w:szCs w:val="18"/>
                <w:lang w:val="en-US" w:eastAsia="zh-CN"/>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r>
              <w:rPr>
                <w:rFonts w:hint="eastAsia" w:ascii="仿宋_GB2312" w:eastAsia="仿宋_GB2312"/>
                <w:b w:val="0"/>
                <w:bCs w:val="0"/>
                <w:color w:val="000000" w:themeColor="text1"/>
                <w:sz w:val="18"/>
                <w:szCs w:val="18"/>
                <w:lang w:eastAsia="zh-CN"/>
                <w14:textFill>
                  <w14:solidFill>
                    <w14:schemeClr w14:val="tx1"/>
                  </w14:solidFill>
                </w14:textFill>
              </w:rPr>
              <w:t>村公开栏</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p>
        </w:tc>
        <w:tc>
          <w:tcPr>
            <w:tcW w:w="664"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r>
      <w:tr>
        <w:tblPrEx>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17</w:t>
            </w:r>
          </w:p>
        </w:tc>
        <w:tc>
          <w:tcPr>
            <w:tcW w:w="900" w:type="dxa"/>
            <w:vMerge w:val="restart"/>
            <w:tcBorders>
              <w:left w:val="nil"/>
              <w:right w:val="single" w:color="auto" w:sz="4" w:space="0"/>
            </w:tcBorders>
            <w:shd w:val="clear" w:color="auto" w:fill="auto"/>
            <w:noWrap w:val="0"/>
            <w:vAlign w:val="center"/>
          </w:tcPr>
          <w:p>
            <w:pPr>
              <w:jc w:val="center"/>
              <w:rPr>
                <w:rFonts w:hint="eastAsia" w:ascii="仿宋_GB2312" w:eastAsia="仿宋_GB2312"/>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款物</w:t>
            </w:r>
          </w:p>
          <w:p>
            <w:pPr>
              <w:jc w:val="center"/>
              <w:rPr>
                <w:rFonts w:hint="eastAsia"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管理</w:t>
            </w:r>
          </w:p>
        </w:tc>
        <w:tc>
          <w:tcPr>
            <w:tcW w:w="108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捐赠款物信息</w:t>
            </w:r>
          </w:p>
        </w:tc>
        <w:tc>
          <w:tcPr>
            <w:tcW w:w="27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年度捐赠款物信息以及款物使用情况</w:t>
            </w:r>
          </w:p>
        </w:tc>
        <w:tc>
          <w:tcPr>
            <w:tcW w:w="196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《政府信息公开条例》</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按进展情况及时公开</w:t>
            </w:r>
          </w:p>
        </w:tc>
        <w:tc>
          <w:tcPr>
            <w:tcW w:w="109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hint="eastAsia" w:ascii="仿宋_GB2312" w:hAnsi="宋体" w:eastAsia="仿宋_GB2312" w:cs="宋体"/>
                <w:b w:val="0"/>
                <w:bCs w:val="0"/>
                <w:color w:val="000000" w:themeColor="text1"/>
                <w:sz w:val="18"/>
                <w:szCs w:val="18"/>
                <w:lang w:eastAsia="zh-CN"/>
                <w14:textFill>
                  <w14:solidFill>
                    <w14:schemeClr w14:val="tx1"/>
                  </w14:solidFill>
                </w14:textFill>
              </w:rPr>
            </w:pPr>
            <w:r>
              <w:rPr>
                <w:rFonts w:hint="eastAsia" w:ascii="仿宋_GB2312" w:eastAsia="仿宋_GB2312"/>
                <w:b w:val="0"/>
                <w:bCs w:val="0"/>
                <w:color w:val="000000" w:themeColor="text1"/>
                <w:sz w:val="18"/>
                <w:szCs w:val="18"/>
                <w:lang w:eastAsia="zh-CN"/>
                <w14:textFill>
                  <w14:solidFill>
                    <w14:schemeClr w14:val="tx1"/>
                  </w14:solidFill>
                </w14:textFill>
              </w:rPr>
              <w:t>遂溪县</w:t>
            </w:r>
            <w:r>
              <w:rPr>
                <w:rFonts w:hint="eastAsia" w:ascii="仿宋_GB2312" w:eastAsia="仿宋_GB2312"/>
                <w:b w:val="0"/>
                <w:bCs w:val="0"/>
                <w:color w:val="000000" w:themeColor="text1"/>
                <w:sz w:val="18"/>
                <w:szCs w:val="18"/>
                <w14:textFill>
                  <w14:solidFill>
                    <w14:schemeClr w14:val="tx1"/>
                  </w14:solidFill>
                </w14:textFill>
              </w:rPr>
              <w:t>应急管理</w:t>
            </w:r>
            <w:r>
              <w:rPr>
                <w:rFonts w:hint="eastAsia" w:ascii="仿宋_GB2312" w:eastAsia="仿宋_GB2312"/>
                <w:b w:val="0"/>
                <w:bCs w:val="0"/>
                <w:color w:val="000000" w:themeColor="text1"/>
                <w:sz w:val="18"/>
                <w:szCs w:val="18"/>
                <w:lang w:eastAsia="zh-CN"/>
                <w14:textFill>
                  <w14:solidFill>
                    <w14:schemeClr w14:val="tx1"/>
                  </w14:solidFill>
                </w14:textFill>
              </w:rPr>
              <w:t>局</w:t>
            </w:r>
          </w:p>
        </w:tc>
        <w:tc>
          <w:tcPr>
            <w:tcW w:w="149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rPr>
                <w:rFonts w:ascii="仿宋_GB2312" w:eastAsia="仿宋_GB2312"/>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xml:space="preserve">■政府网站   </w:t>
            </w:r>
            <w:r>
              <w:rPr>
                <w:rFonts w:hint="eastAsia" w:ascii="仿宋_GB2312" w:eastAsia="仿宋_GB2312"/>
                <w:b w:val="0"/>
                <w:bCs w:val="0"/>
                <w:color w:val="000000" w:themeColor="text1"/>
                <w:sz w:val="18"/>
                <w:szCs w:val="18"/>
                <w14:textFill>
                  <w14:solidFill>
                    <w14:schemeClr w14:val="tx1"/>
                  </w14:solidFill>
                </w14:textFill>
              </w:rPr>
              <w:br w:type="textWrapping"/>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c>
          <w:tcPr>
            <w:tcW w:w="664"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p>
        </w:tc>
      </w:tr>
      <w:tr>
        <w:tblPrEx>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18</w:t>
            </w:r>
          </w:p>
        </w:tc>
        <w:tc>
          <w:tcPr>
            <w:tcW w:w="900" w:type="dxa"/>
            <w:vMerge w:val="continue"/>
            <w:tcBorders>
              <w:left w:val="nil"/>
              <w:bottom w:val="single" w:color="auto" w:sz="4" w:space="0"/>
              <w:right w:val="single" w:color="auto" w:sz="4" w:space="0"/>
            </w:tcBorders>
            <w:shd w:val="clear" w:color="auto" w:fill="auto"/>
            <w:noWrap w:val="0"/>
            <w:vAlign w:val="center"/>
          </w:tcPr>
          <w:p>
            <w:pPr>
              <w:jc w:val="center"/>
              <w:rPr>
                <w:rFonts w:hint="eastAsia" w:ascii="仿宋_GB2312" w:hAnsi="宋体" w:eastAsia="仿宋_GB2312" w:cs="宋体"/>
                <w:b w:val="0"/>
                <w:bCs w:val="0"/>
                <w:color w:val="000000" w:themeColor="text1"/>
                <w:sz w:val="18"/>
                <w:szCs w:val="18"/>
                <w14:textFill>
                  <w14:solidFill>
                    <w14:schemeClr w14:val="tx1"/>
                  </w14:solidFill>
                </w14:textFill>
              </w:rPr>
            </w:pPr>
          </w:p>
        </w:tc>
        <w:tc>
          <w:tcPr>
            <w:tcW w:w="108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年度款物使用情况</w:t>
            </w:r>
          </w:p>
        </w:tc>
        <w:tc>
          <w:tcPr>
            <w:tcW w:w="27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年度救灾资金和救灾物资等使用情况</w:t>
            </w:r>
          </w:p>
        </w:tc>
        <w:tc>
          <w:tcPr>
            <w:tcW w:w="196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《政府信息公开条例》</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按进展情况及时公开</w:t>
            </w:r>
          </w:p>
        </w:tc>
        <w:tc>
          <w:tcPr>
            <w:tcW w:w="109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lang w:eastAsia="zh-CN"/>
                <w14:textFill>
                  <w14:solidFill>
                    <w14:schemeClr w14:val="tx1"/>
                  </w14:solidFill>
                </w14:textFill>
              </w:rPr>
              <w:t>遂溪县</w:t>
            </w:r>
            <w:r>
              <w:rPr>
                <w:rFonts w:hint="eastAsia" w:ascii="仿宋_GB2312" w:eastAsia="仿宋_GB2312"/>
                <w:b w:val="0"/>
                <w:bCs w:val="0"/>
                <w:color w:val="000000" w:themeColor="text1"/>
                <w:sz w:val="18"/>
                <w:szCs w:val="18"/>
                <w14:textFill>
                  <w14:solidFill>
                    <w14:schemeClr w14:val="tx1"/>
                  </w14:solidFill>
                </w14:textFill>
              </w:rPr>
              <w:t>应急管理</w:t>
            </w:r>
            <w:r>
              <w:rPr>
                <w:rFonts w:hint="eastAsia" w:ascii="仿宋_GB2312" w:eastAsia="仿宋_GB2312"/>
                <w:b w:val="0"/>
                <w:bCs w:val="0"/>
                <w:color w:val="000000" w:themeColor="text1"/>
                <w:sz w:val="18"/>
                <w:szCs w:val="18"/>
                <w:lang w:eastAsia="zh-CN"/>
                <w14:textFill>
                  <w14:solidFill>
                    <w14:schemeClr w14:val="tx1"/>
                  </w14:solidFill>
                </w14:textFill>
              </w:rPr>
              <w:t>局</w:t>
            </w:r>
          </w:p>
        </w:tc>
        <w:tc>
          <w:tcPr>
            <w:tcW w:w="149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rPr>
                <w:rFonts w:ascii="仿宋_GB2312" w:eastAsia="仿宋_GB2312"/>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xml:space="preserve">■政府网站   </w:t>
            </w:r>
            <w:r>
              <w:rPr>
                <w:rFonts w:hint="eastAsia" w:ascii="仿宋_GB2312" w:eastAsia="仿宋_GB2312"/>
                <w:b w:val="0"/>
                <w:bCs w:val="0"/>
                <w:color w:val="000000" w:themeColor="text1"/>
                <w:sz w:val="18"/>
                <w:szCs w:val="18"/>
                <w14:textFill>
                  <w14:solidFill>
                    <w14:schemeClr w14:val="tx1"/>
                  </w14:solidFill>
                </w14:textFill>
              </w:rPr>
              <w:br w:type="textWrapping"/>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c>
          <w:tcPr>
            <w:tcW w:w="664"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p>
        </w:tc>
      </w:tr>
      <w:tr>
        <w:tblPrEx>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19</w:t>
            </w:r>
          </w:p>
        </w:tc>
        <w:tc>
          <w:tcPr>
            <w:tcW w:w="900" w:type="dxa"/>
            <w:tcBorders>
              <w:left w:val="nil"/>
              <w:bottom w:val="single" w:color="auto" w:sz="4" w:space="0"/>
              <w:right w:val="single" w:color="auto" w:sz="4" w:space="0"/>
            </w:tcBorders>
            <w:shd w:val="clear" w:color="auto" w:fill="auto"/>
            <w:noWrap w:val="0"/>
            <w:vAlign w:val="center"/>
          </w:tcPr>
          <w:p>
            <w:pPr>
              <w:jc w:val="center"/>
              <w:rPr>
                <w:rFonts w:hint="eastAsia" w:ascii="仿宋_GB2312" w:eastAsia="仿宋_GB2312"/>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工作</w:t>
            </w:r>
          </w:p>
          <w:p>
            <w:pPr>
              <w:jc w:val="center"/>
              <w:rPr>
                <w:rFonts w:hint="eastAsia"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动态</w:t>
            </w:r>
          </w:p>
        </w:tc>
        <w:tc>
          <w:tcPr>
            <w:tcW w:w="108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工作信息</w:t>
            </w:r>
          </w:p>
        </w:tc>
        <w:tc>
          <w:tcPr>
            <w:tcW w:w="270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防灾减灾救灾其他相关动态信息</w:t>
            </w:r>
          </w:p>
        </w:tc>
        <w:tc>
          <w:tcPr>
            <w:tcW w:w="196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《政府信息公开条例》</w:t>
            </w:r>
          </w:p>
        </w:tc>
        <w:tc>
          <w:tcPr>
            <w:tcW w:w="21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按进展情况及时公开</w:t>
            </w:r>
          </w:p>
        </w:tc>
        <w:tc>
          <w:tcPr>
            <w:tcW w:w="109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hint="eastAsia" w:ascii="仿宋_GB2312" w:hAnsi="宋体" w:eastAsia="仿宋_GB2312" w:cs="宋体"/>
                <w:b w:val="0"/>
                <w:bCs w:val="0"/>
                <w:color w:val="000000" w:themeColor="text1"/>
                <w:sz w:val="18"/>
                <w:szCs w:val="18"/>
                <w:lang w:eastAsia="zh-CN"/>
                <w14:textFill>
                  <w14:solidFill>
                    <w14:schemeClr w14:val="tx1"/>
                  </w14:solidFill>
                </w14:textFill>
              </w:rPr>
            </w:pPr>
            <w:r>
              <w:rPr>
                <w:rFonts w:hint="eastAsia" w:ascii="仿宋_GB2312" w:eastAsia="仿宋_GB2312"/>
                <w:b w:val="0"/>
                <w:bCs w:val="0"/>
                <w:color w:val="000000" w:themeColor="text1"/>
                <w:sz w:val="18"/>
                <w:szCs w:val="18"/>
                <w:lang w:eastAsia="zh-CN"/>
                <w14:textFill>
                  <w14:solidFill>
                    <w14:schemeClr w14:val="tx1"/>
                  </w14:solidFill>
                </w14:textFill>
              </w:rPr>
              <w:t>遂溪县</w:t>
            </w:r>
            <w:r>
              <w:rPr>
                <w:rFonts w:hint="eastAsia" w:ascii="仿宋_GB2312" w:eastAsia="仿宋_GB2312"/>
                <w:b w:val="0"/>
                <w:bCs w:val="0"/>
                <w:color w:val="000000" w:themeColor="text1"/>
                <w:sz w:val="18"/>
                <w:szCs w:val="18"/>
                <w14:textFill>
                  <w14:solidFill>
                    <w14:schemeClr w14:val="tx1"/>
                  </w14:solidFill>
                </w14:textFill>
              </w:rPr>
              <w:t>应急管理</w:t>
            </w:r>
            <w:r>
              <w:rPr>
                <w:rFonts w:hint="eastAsia" w:ascii="仿宋_GB2312" w:eastAsia="仿宋_GB2312"/>
                <w:b w:val="0"/>
                <w:bCs w:val="0"/>
                <w:color w:val="000000" w:themeColor="text1"/>
                <w:sz w:val="18"/>
                <w:szCs w:val="18"/>
                <w:lang w:eastAsia="zh-CN"/>
                <w14:textFill>
                  <w14:solidFill>
                    <w14:schemeClr w14:val="tx1"/>
                  </w14:solidFill>
                </w14:textFill>
              </w:rPr>
              <w:t>局</w:t>
            </w:r>
          </w:p>
        </w:tc>
        <w:tc>
          <w:tcPr>
            <w:tcW w:w="149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exact"/>
              <w:rPr>
                <w:rFonts w:ascii="仿宋_GB2312" w:eastAsia="仿宋_GB2312"/>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xml:space="preserve">■政府网站   </w:t>
            </w:r>
            <w:r>
              <w:rPr>
                <w:rFonts w:hint="eastAsia" w:ascii="仿宋_GB2312" w:eastAsia="仿宋_GB2312"/>
                <w:b w:val="0"/>
                <w:bCs w:val="0"/>
                <w:color w:val="000000" w:themeColor="text1"/>
                <w:sz w:val="18"/>
                <w:szCs w:val="18"/>
                <w14:textFill>
                  <w14:solidFill>
                    <w14:schemeClr w14:val="tx1"/>
                  </w14:solidFill>
                </w14:textFill>
              </w:rPr>
              <w:br w:type="textWrapping"/>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c>
          <w:tcPr>
            <w:tcW w:w="72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　</w:t>
            </w:r>
          </w:p>
        </w:tc>
        <w:tc>
          <w:tcPr>
            <w:tcW w:w="540"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r>
              <w:rPr>
                <w:rFonts w:hint="eastAsia" w:ascii="仿宋_GB2312" w:eastAsia="仿宋_GB2312"/>
                <w:b w:val="0"/>
                <w:bCs w:val="0"/>
                <w:color w:val="000000" w:themeColor="text1"/>
                <w:sz w:val="18"/>
                <w:szCs w:val="18"/>
                <w14:textFill>
                  <w14:solidFill>
                    <w14:schemeClr w14:val="tx1"/>
                  </w14:solidFill>
                </w14:textFill>
              </w:rPr>
              <w:t>√</w:t>
            </w:r>
          </w:p>
        </w:tc>
        <w:tc>
          <w:tcPr>
            <w:tcW w:w="664" w:type="dxa"/>
            <w:tcBorders>
              <w:top w:val="single" w:color="auto" w:sz="4" w:space="0"/>
              <w:left w:val="nil"/>
              <w:bottom w:val="single" w:color="auto" w:sz="4" w:space="0"/>
              <w:right w:val="single" w:color="auto" w:sz="4" w:space="0"/>
            </w:tcBorders>
            <w:shd w:val="clear" w:color="auto" w:fill="auto"/>
            <w:noWrap w:val="0"/>
            <w:vAlign w:val="center"/>
          </w:tcPr>
          <w:p>
            <w:pPr>
              <w:rPr>
                <w:rFonts w:ascii="仿宋_GB2312" w:hAnsi="宋体" w:eastAsia="仿宋_GB2312" w:cs="宋体"/>
                <w:b w:val="0"/>
                <w:bCs w:val="0"/>
                <w:color w:val="000000" w:themeColor="text1"/>
                <w:sz w:val="18"/>
                <w:szCs w:val="18"/>
                <w14:textFill>
                  <w14:solidFill>
                    <w14:schemeClr w14:val="tx1"/>
                  </w14:solidFill>
                </w14:textFill>
              </w:rPr>
            </w:pPr>
          </w:p>
        </w:tc>
      </w:tr>
    </w:tbl>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DB1244"/>
    <w:rsid w:val="088639DB"/>
    <w:rsid w:val="0AD3421E"/>
    <w:rsid w:val="12547895"/>
    <w:rsid w:val="23BD165C"/>
    <w:rsid w:val="2E732B60"/>
    <w:rsid w:val="3AF45A08"/>
    <w:rsid w:val="3B260193"/>
    <w:rsid w:val="42DB1244"/>
    <w:rsid w:val="443D31F1"/>
    <w:rsid w:val="4C645884"/>
    <w:rsid w:val="59572946"/>
    <w:rsid w:val="64400692"/>
    <w:rsid w:val="67717D6D"/>
    <w:rsid w:val="68EC21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2020-08-24T03:08:00Z</dcterms:created>
  <dc:creator>小么凹</dc:creator>
  <cp:lastModifiedBy>劳柏深</cp:lastModifiedBy>
  <cp:lastPrinted>2020-10-29T07:14:00Z</cp:lastPrinted>
  <dcterms:modified xsi:type="dcterms:W3CDTF">2020-11-09T03:13:46Z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