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7" w:line="219" w:lineRule="auto"/>
        <w:jc w:val="center"/>
        <w:rPr>
          <w:rFonts w:ascii="宋体" w:hAnsi="宋体" w:eastAsia="宋体" w:cs="宋体"/>
          <w:b/>
          <w:bCs/>
          <w:spacing w:val="2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20"/>
          <w:sz w:val="44"/>
          <w:szCs w:val="44"/>
          <w:lang w:val="en-US" w:eastAsia="zh-CN"/>
        </w:rPr>
        <w:t>遂溪县</w:t>
      </w:r>
      <w:r>
        <w:rPr>
          <w:rFonts w:ascii="宋体" w:hAnsi="宋体" w:eastAsia="宋体" w:cs="宋体"/>
          <w:b/>
          <w:bCs/>
          <w:spacing w:val="20"/>
          <w:sz w:val="44"/>
          <w:szCs w:val="44"/>
        </w:rPr>
        <w:t>科技创新奖励资助暂行办法</w:t>
      </w:r>
    </w:p>
    <w:p>
      <w:pPr>
        <w:spacing w:before="127" w:line="219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20"/>
          <w:sz w:val="32"/>
          <w:szCs w:val="32"/>
          <w:lang w:val="en-US" w:eastAsia="zh-CN"/>
        </w:rPr>
        <w:t>（征求意见稿</w:t>
      </w:r>
      <w:r>
        <w:rPr>
          <w:rFonts w:ascii="宋体" w:hAnsi="宋体" w:eastAsia="宋体" w:cs="宋体"/>
          <w:b/>
          <w:bCs/>
          <w:spacing w:val="20"/>
          <w:sz w:val="32"/>
          <w:szCs w:val="32"/>
        </w:rPr>
        <w:t>)</w:t>
      </w:r>
    </w:p>
    <w:p>
      <w:pPr>
        <w:spacing w:before="101" w:line="360" w:lineRule="auto"/>
        <w:rPr>
          <w:rFonts w:ascii="黑体" w:hAnsi="黑体" w:eastAsia="黑体" w:cs="黑体"/>
          <w:b/>
          <w:bCs/>
          <w:spacing w:val="7"/>
          <w:sz w:val="31"/>
          <w:szCs w:val="31"/>
        </w:rPr>
      </w:pPr>
    </w:p>
    <w:p>
      <w:pPr>
        <w:spacing w:before="101" w:line="360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第一章</w:t>
      </w:r>
      <w:r>
        <w:rPr>
          <w:rFonts w:hint="eastAsia" w:ascii="黑体" w:hAnsi="黑体" w:eastAsia="黑体" w:cs="黑体"/>
          <w:b/>
          <w:bCs/>
          <w:spacing w:val="7"/>
          <w:sz w:val="31"/>
          <w:szCs w:val="31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总则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" w:after="0" w:line="360" w:lineRule="auto"/>
        <w:ind w:right="49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第一条为贯彻落实创新驱动发展战略，优化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营商环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境，推动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经济社会高质量发展，根据《湛江市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人民政府关于印发〈关于进一步促进科技创新推动高质量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发展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的若干政策措施〉的通知》(湛府〔2022〕6号)、《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湛江市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人民政府关于印发湛江市高新技术企业培育扶持办法的通知》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</w:rPr>
        <w:t>(湛府规〔2018〕8号)等文件精神，结合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</w:rPr>
        <w:t>实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际，特制定本办法。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4" w:after="0" w:line="360" w:lineRule="auto"/>
        <w:ind w:right="48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第二条奖励坚持公开、公平、公正原则，不受任何组织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和个人的非法干涉。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after="0" w:line="360" w:lineRule="auto"/>
        <w:ind w:right="87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和信息化局负责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科学技术创新奖励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资助的组织管理工作。</w:t>
      </w:r>
    </w:p>
    <w:p>
      <w:pPr>
        <w:spacing w:before="100" w:line="360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第二章</w:t>
      </w:r>
      <w:r>
        <w:rPr>
          <w:rFonts w:hint="eastAsia" w:ascii="黑体" w:hAnsi="黑体" w:eastAsia="黑体" w:cs="黑体"/>
          <w:b/>
          <w:bCs/>
          <w:spacing w:val="7"/>
          <w:sz w:val="31"/>
          <w:szCs w:val="31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奖励类别、条件和范围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第四条奖励资助类别具体分为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类：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(一)获得科学技术奖；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(二)获得国家、省、湛江市级重点实验室、新型研发机构、工程技术研究开发中心或企业技术中心认定；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(三)专利转让资助奖励；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(四)企业研发经费投入；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(五)获得高新技术企业认定；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(六)获得国家、省、湛江市级科技企业孵化器或众创空间认定；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第五条各项奖励资助具备的条件、奖金种类及金额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(一)本年度获得国家科学技术一、二等奖的，分别一次性奖励1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万元；获得广东省科学技术一、二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等奖的，分别一次性奖励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4万元、3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(二)本年度被认定为国家、省、湛江市级重点实验室、工程技术研究开发中心、新型研发机构或企业技术中心的，分别一次性奖励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万元、3万元、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9"/>
          <w:kern w:val="2"/>
          <w:sz w:val="32"/>
          <w:szCs w:val="32"/>
          <w:lang w:val="en-US" w:eastAsia="zh-CN" w:bidi="ar-SA"/>
        </w:rPr>
        <w:t>（三）本年度通过湛江市科技局推荐申请国家高新技术企业认定的企业，购买首次在湛江转让的发明专利的，一次性给予补助1万元；购买首次在湛江转让的实用新型专利的，限于五件每件给予补助1千元。（该补助为一次性补助，企业只能享受一次补助机会）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(四)本年度投入科技研发经费100万元(含100万元)至300万元的，一次性奖励0.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万元；300万元(含300万元)至500万元的，一次性奖励0.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万元；500万元(含500万元)以上的，一次性奖励1万元。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(五)本年度被认定为国家高新技术企业的，一次性给予补助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万元。本年度申报高新技术企业认定，但评审未获通过的，一次性给予补助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（评审未通过奖励企业只能享受一次补助机会。）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(六)被认定为国家、省、湛江市级科技企业孵化器的，分别一次性奖励10万元、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(七)被认定为国家、省、湛江市级科技企业众创空间的，分别一次性奖励10万元、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对同一年度获得同类称号的奖项，本级财政只按获得最高级别奖项给予奖励资助，不叠加奖励。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9"/>
          <w:sz w:val="32"/>
          <w:szCs w:val="32"/>
        </w:rPr>
        <w:t>第六条鼓励支持科技企业上市融资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(一)在新三板、股权交易中心成功挂牌上市的，一次性给予奖励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0万元。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(二)在国内主板上市的，一次性给予奖励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00万元；在中小板、创业板、科创板上市的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一次性给予奖励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0万元。</w:t>
      </w:r>
    </w:p>
    <w:p>
      <w:pPr>
        <w:spacing w:before="101" w:line="360" w:lineRule="auto"/>
        <w:ind w:left="2254" w:firstLine="638" w:firstLineChars="2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第三章</w:t>
      </w:r>
      <w:r>
        <w:rPr>
          <w:rFonts w:hint="eastAsia" w:ascii="黑体" w:hAnsi="黑体" w:eastAsia="黑体" w:cs="黑体"/>
          <w:b/>
          <w:bCs/>
          <w:spacing w:val="4"/>
          <w:sz w:val="31"/>
          <w:szCs w:val="31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奖励资助程序及发放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第七条奖励资助程序：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申请：申请人将国家、省、湛江市级政府部门颁发的证书、批文、营业执照等有效申请材料按要求提交给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和信息化局。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审核：由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和信息化局牵头，会同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县财政局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对申请材料进行审查核实后，根据奖励标准，拟定拟奖励对象名单。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公示：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和信息化局将拟奖励对象名单向社会公示，接受群众及社会监督，公示期7日。公示期间如收到书面异议，由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和信息化局按有关规定对相关奖励对象重新核查并作相应处理。</w:t>
      </w:r>
    </w:p>
    <w:p>
      <w:pPr>
        <w:spacing w:before="9" w:line="360" w:lineRule="auto"/>
        <w:ind w:right="49" w:firstLine="676" w:firstLineChars="200"/>
        <w:jc w:val="both"/>
        <w:rPr>
          <w:rFonts w:ascii="Arial"/>
          <w:sz w:val="21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发放：公示期满，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及信息化局将确认后的奖励对象名单及奖励内容报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审定后，核拨奖励经费。</w:t>
      </w:r>
    </w:p>
    <w:p>
      <w:pPr>
        <w:spacing w:before="104"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第四章</w:t>
      </w:r>
      <w:r>
        <w:rPr>
          <w:rFonts w:hint="eastAsia" w:ascii="黑体" w:hAnsi="黑体" w:eastAsia="黑体" w:cs="黑体"/>
          <w:b/>
          <w:bCs/>
          <w:spacing w:val="-6"/>
          <w:sz w:val="32"/>
          <w:szCs w:val="32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罚则</w:t>
      </w:r>
    </w:p>
    <w:p>
      <w:pPr>
        <w:spacing w:before="9" w:line="360" w:lineRule="auto"/>
        <w:ind w:right="49" w:firstLine="676" w:firstLineChars="200"/>
        <w:jc w:val="both"/>
        <w:rPr>
          <w:rFonts w:ascii="Arial"/>
          <w:sz w:val="21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第八条剽窃、侵夺他人科技成果或者以其他不正当手段骗取科学技术奖项的，由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科工贸和信息化局报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县政府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批准撤销、追缴相关奖励资助，相关责任企业或个人承担一切法律责任，同时视情节轻重及影响，由有关部门依法予以处罚。</w:t>
      </w:r>
    </w:p>
    <w:p>
      <w:pPr>
        <w:spacing w:before="104" w:line="360" w:lineRule="auto"/>
        <w:jc w:val="center"/>
        <w:rPr>
          <w:rFonts w:ascii="黑体" w:hAnsi="黑体" w:eastAsia="黑体" w:cs="黑体"/>
          <w:b/>
          <w:bCs/>
          <w:spacing w:val="-6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第五章</w:t>
      </w:r>
      <w:r>
        <w:rPr>
          <w:rFonts w:hint="eastAsia" w:ascii="黑体" w:hAnsi="黑体" w:eastAsia="黑体" w:cs="黑体"/>
          <w:b/>
          <w:bCs/>
          <w:spacing w:val="-6"/>
          <w:sz w:val="32"/>
          <w:szCs w:val="32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附则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第九条本办法由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县科工贸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和信息化局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val="en-US" w:eastAsia="zh-CN"/>
        </w:rPr>
        <w:t>县财政局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负责解释。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第十条奖励资助以实际年度(即1月1日至12月31日)为准，次年第二季度申报。</w:t>
      </w:r>
    </w:p>
    <w:p>
      <w:pPr>
        <w:spacing w:before="9" w:line="360" w:lineRule="auto"/>
        <w:ind w:right="49" w:firstLine="676" w:firstLineChars="200"/>
        <w:jc w:val="both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第十一条本办法自发布之日起施行，有效期三年。如本办法与上级文件规定不相符，以上级文件为准。</w:t>
      </w:r>
    </w:p>
    <w:p>
      <w:pPr>
        <w:rPr>
          <w:rFonts w:hint="eastAsia"/>
        </w:rPr>
      </w:pPr>
    </w:p>
    <w:sectPr>
      <w:pgSz w:w="11906" w:h="16838"/>
      <w:pgMar w:top="1440" w:right="1746" w:bottom="1440" w:left="174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477C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info-label"/>
    <w:basedOn w:val="4"/>
    <w:qFormat/>
    <w:uiPriority w:val="0"/>
    <w:rPr>
      <w:b/>
      <w:bCs/>
    </w:rPr>
  </w:style>
  <w:style w:type="character" w:customStyle="1" w:styleId="8">
    <w:name w:val="info-content"/>
    <w:basedOn w:val="4"/>
    <w:uiPriority w:val="0"/>
    <w:rPr>
      <w:color w:val="808080"/>
    </w:rPr>
  </w:style>
  <w:style w:type="character" w:customStyle="1" w:styleId="9">
    <w:name w:val="current"/>
    <w:basedOn w:val="4"/>
    <w:uiPriority w:val="0"/>
    <w:rPr>
      <w:color w:val="00C1DE"/>
    </w:rPr>
  </w:style>
  <w:style w:type="character" w:customStyle="1" w:styleId="10">
    <w:name w:val="current1"/>
    <w:basedOn w:val="4"/>
    <w:qFormat/>
    <w:uiPriority w:val="0"/>
    <w:rPr>
      <w:color w:val="00C1DE"/>
    </w:rPr>
  </w:style>
  <w:style w:type="paragraph" w:customStyle="1" w:styleId="11">
    <w:name w:val="time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CCCCCC" w:sz="4" w:space="6"/>
        <w:right w:val="none" w:color="auto" w:sz="0" w:space="0"/>
      </w:pBdr>
      <w:spacing w:after="240" w:afterAutospacing="0"/>
      <w:jc w:val="center"/>
    </w:pPr>
    <w:rPr>
      <w:color w:val="666666"/>
      <w:kern w:val="0"/>
      <w:sz w:val="19"/>
      <w:szCs w:val="19"/>
      <w:lang w:val="en-US" w:eastAsia="zh-CN"/>
    </w:rPr>
  </w:style>
  <w:style w:type="character" w:customStyle="1" w:styleId="12">
    <w:name w:val="layui-layer-tabnow"/>
    <w:basedOn w:val="4"/>
    <w:qFormat/>
    <w:uiPriority w:val="0"/>
    <w:rPr>
      <w:bdr w:val="single" w:color="CCCCCC" w:sz="4" w:space="0"/>
      <w:shd w:val="clear" w:color="auto" w:fill="FFFFFF"/>
    </w:rPr>
  </w:style>
  <w:style w:type="character" w:customStyle="1" w:styleId="13">
    <w:name w:val="first-child"/>
    <w:basedOn w:val="4"/>
    <w:qFormat/>
    <w:uiPriority w:val="0"/>
  </w:style>
  <w:style w:type="character" w:customStyle="1" w:styleId="14">
    <w:name w:val="first-child1"/>
    <w:basedOn w:val="4"/>
    <w:qFormat/>
    <w:uiPriority w:val="0"/>
  </w:style>
  <w:style w:type="character" w:customStyle="1" w:styleId="15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1569</Words>
  <Characters>1604</Characters>
  <Paragraphs>40</Paragraphs>
  <TotalTime>3</TotalTime>
  <ScaleCrop>false</ScaleCrop>
  <LinksUpToDate>false</LinksUpToDate>
  <CharactersWithSpaces>1609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2022-03-04T00:49:00Z</dcterms:created>
  <dc:creator>Administrator</dc:creator>
  <cp:lastModifiedBy>远·飞</cp:lastModifiedBy>
  <cp:lastPrinted>2023-01-20T01:25:00Z</cp:lastPrinted>
  <dcterms:modified xsi:type="dcterms:W3CDTF">2023-02-24T07:10:10Z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7E263E2FB8AE42CEB50A7E6B64011599</vt:lpwstr>
  </property>
</Properties>
</file>