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D11A9" w14:textId="77777777" w:rsidR="004B6BCF" w:rsidRDefault="004B6BCF">
      <w:pPr>
        <w:spacing w:line="560" w:lineRule="exact"/>
        <w:jc w:val="center"/>
        <w:rPr>
          <w:rFonts w:ascii="CESI小标宋-GB13000" w:eastAsia="CESI小标宋-GB13000" w:hAnsi="CESI小标宋-GB13000" w:cs="CESI小标宋-GB13000"/>
          <w:sz w:val="44"/>
          <w:szCs w:val="44"/>
        </w:rPr>
      </w:pPr>
    </w:p>
    <w:p w14:paraId="6BAB2FF9" w14:textId="77777777" w:rsidR="004B6BCF" w:rsidRDefault="004B6BCF">
      <w:pPr>
        <w:spacing w:line="560" w:lineRule="exact"/>
        <w:jc w:val="center"/>
        <w:rPr>
          <w:rFonts w:ascii="CESI小标宋-GB13000" w:eastAsia="CESI小标宋-GB13000" w:hAnsi="CESI小标宋-GB13000" w:cs="CESI小标宋-GB13000"/>
          <w:sz w:val="44"/>
          <w:szCs w:val="44"/>
        </w:rPr>
      </w:pPr>
    </w:p>
    <w:p w14:paraId="215C4A69" w14:textId="77777777" w:rsidR="004B6BCF" w:rsidRDefault="00000000">
      <w:pPr>
        <w:spacing w:line="560" w:lineRule="exact"/>
        <w:jc w:val="center"/>
        <w:rPr>
          <w:rFonts w:ascii="CESI小标宋-GB13000" w:eastAsia="CESI小标宋-GB13000" w:hAnsi="CESI小标宋-GB13000" w:cs="CESI小标宋-GB13000"/>
          <w:sz w:val="44"/>
          <w:szCs w:val="44"/>
        </w:rPr>
      </w:pPr>
      <w:r>
        <w:rPr>
          <w:rFonts w:ascii="CESI小标宋-GB13000" w:eastAsia="CESI小标宋-GB13000" w:hAnsi="CESI小标宋-GB13000" w:cs="CESI小标宋-GB13000" w:hint="eastAsia"/>
          <w:sz w:val="44"/>
          <w:szCs w:val="44"/>
        </w:rPr>
        <w:t>关于印发《湛江市生态环境局遂溪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  <w:lang w:eastAsia="zh-Hans"/>
        </w:rPr>
        <w:t>分局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</w:rPr>
        <w:t>“谁执法谁普法”普法责任清单》的通知</w:t>
      </w:r>
    </w:p>
    <w:p w14:paraId="6C9F67CC" w14:textId="77777777" w:rsidR="004B6BCF" w:rsidRDefault="004B6BCF">
      <w:pPr>
        <w:spacing w:line="560" w:lineRule="exact"/>
      </w:pPr>
    </w:p>
    <w:p w14:paraId="3A5DEC27" w14:textId="77777777" w:rsidR="004B6BCF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局各股室、下属事业单位：</w:t>
      </w:r>
    </w:p>
    <w:p w14:paraId="40397580" w14:textId="77777777" w:rsidR="004B6BCF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为进一步落实国家机关“谁执法谁普法”普法责任制，我局制定了《湛江市生态环境局遂溪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分局</w:t>
      </w:r>
      <w:r>
        <w:rPr>
          <w:rFonts w:ascii="仿宋_GB2312" w:eastAsia="仿宋_GB2312" w:hAnsi="仿宋_GB2312" w:cs="仿宋_GB2312" w:hint="eastAsia"/>
          <w:sz w:val="32"/>
          <w:szCs w:val="32"/>
        </w:rPr>
        <w:t>“谁执法谁普法”普法责任清单》。现印发给你们，请遵照执行。</w:t>
      </w:r>
    </w:p>
    <w:p w14:paraId="775D8776" w14:textId="77777777" w:rsidR="004B6BCF" w:rsidRDefault="004B6BC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5A22C382" w14:textId="77777777" w:rsidR="004B6BCF" w:rsidRDefault="00000000">
      <w:pPr>
        <w:spacing w:line="560" w:lineRule="exact"/>
        <w:ind w:leftChars="304" w:left="1598" w:hangingChars="300" w:hanging="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附件：湛江市生态环境局遂溪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分局</w:t>
      </w:r>
      <w:r>
        <w:rPr>
          <w:rFonts w:ascii="仿宋_GB2312" w:eastAsia="仿宋_GB2312" w:hAnsi="仿宋_GB2312" w:cs="仿宋_GB2312" w:hint="eastAsia"/>
          <w:sz w:val="32"/>
          <w:szCs w:val="32"/>
        </w:rPr>
        <w:t>“谁执法谁普法”普法责任清单</w:t>
      </w:r>
    </w:p>
    <w:p w14:paraId="02B345FF" w14:textId="77777777" w:rsidR="004B6BCF" w:rsidRDefault="004B6BC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3290ED1A" w14:textId="77777777" w:rsidR="004B6BCF" w:rsidRDefault="004B6BC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7CE4D164" w14:textId="77777777" w:rsidR="004B6BCF" w:rsidRDefault="00000000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湛江市生态环境局遂溪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分局</w:t>
      </w:r>
    </w:p>
    <w:p w14:paraId="7141DD17" w14:textId="77777777" w:rsidR="004B6BCF" w:rsidRDefault="00000000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2023年8月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06CBADA0" w14:textId="77777777" w:rsidR="004B6BCF" w:rsidRDefault="004B6BC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ED086C0" w14:textId="77777777" w:rsidR="004B6BCF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  <w:sectPr w:rsidR="004B6B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br w:type="page"/>
      </w:r>
    </w:p>
    <w:p w14:paraId="30CE535C" w14:textId="77777777" w:rsidR="004B6BCF" w:rsidRDefault="00000000">
      <w:pPr>
        <w:spacing w:line="560" w:lineRule="exact"/>
        <w:jc w:val="center"/>
        <w:rPr>
          <w:rFonts w:ascii="CESI小标宋-GB13000" w:eastAsia="CESI小标宋-GB13000" w:hAnsi="CESI小标宋-GB13000" w:cs="CESI小标宋-GB13000"/>
          <w:sz w:val="44"/>
          <w:szCs w:val="44"/>
          <w:lang w:eastAsia="zh-Hans"/>
        </w:rPr>
      </w:pPr>
      <w:r>
        <w:rPr>
          <w:rFonts w:ascii="CESI小标宋-GB13000" w:eastAsia="CESI小标宋-GB13000" w:hAnsi="CESI小标宋-GB13000" w:cs="CESI小标宋-GB13000" w:hint="eastAsia"/>
          <w:sz w:val="44"/>
          <w:szCs w:val="44"/>
          <w:lang w:eastAsia="zh-Hans"/>
        </w:rPr>
        <w:lastRenderedPageBreak/>
        <w:t>湛江市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</w:rPr>
        <w:t>生态环境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  <w:lang w:eastAsia="zh-Hans"/>
        </w:rPr>
        <w:t>局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</w:rPr>
        <w:t>遂溪</w:t>
      </w:r>
      <w:r>
        <w:rPr>
          <w:rFonts w:ascii="CESI小标宋-GB13000" w:eastAsia="CESI小标宋-GB13000" w:hAnsi="CESI小标宋-GB13000" w:cs="CESI小标宋-GB13000" w:hint="eastAsia"/>
          <w:sz w:val="44"/>
          <w:szCs w:val="44"/>
          <w:lang w:eastAsia="zh-Hans"/>
        </w:rPr>
        <w:t>分局“谁执法谁普法”普法责任清单</w:t>
      </w:r>
    </w:p>
    <w:tbl>
      <w:tblPr>
        <w:tblStyle w:val="a7"/>
        <w:tblW w:w="14805" w:type="dxa"/>
        <w:tblInd w:w="-300" w:type="dxa"/>
        <w:tblLook w:val="04A0" w:firstRow="1" w:lastRow="0" w:firstColumn="1" w:lastColumn="0" w:noHBand="0" w:noVBand="1"/>
      </w:tblPr>
      <w:tblGrid>
        <w:gridCol w:w="825"/>
        <w:gridCol w:w="2161"/>
        <w:gridCol w:w="4874"/>
        <w:gridCol w:w="1620"/>
        <w:gridCol w:w="3551"/>
        <w:gridCol w:w="1774"/>
      </w:tblGrid>
      <w:tr w:rsidR="004B6BCF" w14:paraId="11D98FB5" w14:textId="77777777">
        <w:tc>
          <w:tcPr>
            <w:tcW w:w="825" w:type="dxa"/>
            <w:vAlign w:val="center"/>
          </w:tcPr>
          <w:p w14:paraId="7660C191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161" w:type="dxa"/>
            <w:vAlign w:val="center"/>
          </w:tcPr>
          <w:p w14:paraId="78EECD03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工作目标</w:t>
            </w:r>
          </w:p>
        </w:tc>
        <w:tc>
          <w:tcPr>
            <w:tcW w:w="4874" w:type="dxa"/>
            <w:vAlign w:val="center"/>
          </w:tcPr>
          <w:p w14:paraId="7C3BD74F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重点普法内容</w:t>
            </w:r>
          </w:p>
        </w:tc>
        <w:tc>
          <w:tcPr>
            <w:tcW w:w="1620" w:type="dxa"/>
            <w:vAlign w:val="center"/>
          </w:tcPr>
          <w:p w14:paraId="1EBFEF35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普法对象</w:t>
            </w:r>
          </w:p>
        </w:tc>
        <w:tc>
          <w:tcPr>
            <w:tcW w:w="3551" w:type="dxa"/>
            <w:vAlign w:val="center"/>
          </w:tcPr>
          <w:p w14:paraId="44488152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时间和形式</w:t>
            </w:r>
          </w:p>
        </w:tc>
        <w:tc>
          <w:tcPr>
            <w:tcW w:w="1774" w:type="dxa"/>
            <w:vAlign w:val="center"/>
          </w:tcPr>
          <w:p w14:paraId="2C96020E" w14:textId="77777777" w:rsidR="004B6BCF" w:rsidRDefault="00000000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责任部门</w:t>
            </w:r>
          </w:p>
        </w:tc>
      </w:tr>
      <w:tr w:rsidR="004B6BCF" w14:paraId="0A1B6A6F" w14:textId="77777777">
        <w:trPr>
          <w:trHeight w:val="90"/>
        </w:trPr>
        <w:tc>
          <w:tcPr>
            <w:tcW w:w="825" w:type="dxa"/>
            <w:vAlign w:val="center"/>
          </w:tcPr>
          <w:p w14:paraId="626AC434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2161" w:type="dxa"/>
            <w:vMerge w:val="restart"/>
            <w:vAlign w:val="center"/>
          </w:tcPr>
          <w:p w14:paraId="34F5FA99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深入学习宣传贯彻</w:t>
            </w:r>
          </w:p>
          <w:p w14:paraId="5B9B9526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党的二十大精神</w:t>
            </w:r>
          </w:p>
          <w:p w14:paraId="7AB5BD46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和习近平法治思想</w:t>
            </w:r>
          </w:p>
        </w:tc>
        <w:tc>
          <w:tcPr>
            <w:tcW w:w="4874" w:type="dxa"/>
            <w:vAlign w:val="center"/>
          </w:tcPr>
          <w:p w14:paraId="292B2AE8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深入学习宣传贯彻党的二十大精神。把学习宣传贯彻党的二十大精神作为首要政治任务，把党的二十大有关重大决策部署贯彻落实到普法依法治理工作中。</w:t>
            </w:r>
          </w:p>
        </w:tc>
        <w:tc>
          <w:tcPr>
            <w:tcW w:w="1620" w:type="dxa"/>
            <w:vMerge w:val="restart"/>
            <w:vAlign w:val="center"/>
          </w:tcPr>
          <w:p w14:paraId="7819BF26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0EC70FD7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全局干部职工</w:t>
            </w:r>
          </w:p>
        </w:tc>
        <w:tc>
          <w:tcPr>
            <w:tcW w:w="3551" w:type="dxa"/>
            <w:vAlign w:val="center"/>
          </w:tcPr>
          <w:p w14:paraId="05B7687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全年。党组理论学习中心组组织学习党的二十大精神；各级党组织分别组织学习党的二十大精神。</w:t>
            </w:r>
          </w:p>
        </w:tc>
        <w:tc>
          <w:tcPr>
            <w:tcW w:w="1774" w:type="dxa"/>
            <w:vAlign w:val="center"/>
          </w:tcPr>
          <w:p w14:paraId="682FBAB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局党组、办公室、政策法规股、宣教与信息中心</w:t>
            </w:r>
          </w:p>
        </w:tc>
      </w:tr>
      <w:tr w:rsidR="004B6BCF" w14:paraId="034C6A30" w14:textId="77777777">
        <w:trPr>
          <w:trHeight w:val="1607"/>
        </w:trPr>
        <w:tc>
          <w:tcPr>
            <w:tcW w:w="825" w:type="dxa"/>
            <w:vAlign w:val="center"/>
          </w:tcPr>
          <w:p w14:paraId="58CED746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2161" w:type="dxa"/>
            <w:vMerge/>
            <w:vAlign w:val="center"/>
          </w:tcPr>
          <w:p w14:paraId="1225860E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44947099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深入学习宣传贯彻习近平法治思想。把习近平法治思想作为党组理论学习中心组学习重点内容,切实以习近平法治思想武装头脑、指导实践、推动工作，提升运用习近平法治思想开展普法工作的能力。</w:t>
            </w:r>
          </w:p>
        </w:tc>
        <w:tc>
          <w:tcPr>
            <w:tcW w:w="1620" w:type="dxa"/>
            <w:vMerge/>
            <w:vAlign w:val="center"/>
          </w:tcPr>
          <w:p w14:paraId="0DB06930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43C0147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全年。党组理论学习中心组组织学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习习近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平法治思想；各级党组织分别组织学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习习近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平法治思想。</w:t>
            </w:r>
          </w:p>
        </w:tc>
        <w:tc>
          <w:tcPr>
            <w:tcW w:w="1774" w:type="dxa"/>
            <w:vAlign w:val="center"/>
          </w:tcPr>
          <w:p w14:paraId="3ADE7572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局党组、办公室、政策法规股、宣教与信息中心</w:t>
            </w:r>
          </w:p>
        </w:tc>
      </w:tr>
      <w:tr w:rsidR="004B6BCF" w14:paraId="0FEC6AB3" w14:textId="77777777">
        <w:tc>
          <w:tcPr>
            <w:tcW w:w="825" w:type="dxa"/>
            <w:vAlign w:val="center"/>
          </w:tcPr>
          <w:p w14:paraId="259269C3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2161" w:type="dxa"/>
            <w:vMerge/>
            <w:vAlign w:val="center"/>
          </w:tcPr>
          <w:p w14:paraId="7CF02BC4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24CBEB73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深入学习宣传贯彻党章及党内法规。以党的二十大报告、党章、准则、条例为重点，深入学习宣传《中国共产党章程（修正案）》等党内法规。加强党规党纪教育，促进党内法规学习宣传常态化、制度化。依托全省国家工作人员学法考试系统，组织开展党的二十大精神及党内法规学考。</w:t>
            </w:r>
          </w:p>
        </w:tc>
        <w:tc>
          <w:tcPr>
            <w:tcW w:w="1620" w:type="dxa"/>
            <w:vMerge/>
            <w:vAlign w:val="center"/>
          </w:tcPr>
          <w:p w14:paraId="3E146E53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30D92DEF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全年。各级党组织把党章及党内法规等内容纳入党组织党组织“三会一课”；开展多种形式的党章及党内法规等内容学习宣传。</w:t>
            </w:r>
          </w:p>
          <w:p w14:paraId="16C4041E" w14:textId="77777777" w:rsidR="004B6BCF" w:rsidRDefault="004B6BCF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4" w:type="dxa"/>
            <w:vAlign w:val="center"/>
          </w:tcPr>
          <w:p w14:paraId="78DEA1A7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局党组、各部门</w:t>
            </w:r>
          </w:p>
        </w:tc>
      </w:tr>
      <w:tr w:rsidR="004B6BCF" w14:paraId="68C50A3E" w14:textId="77777777">
        <w:tc>
          <w:tcPr>
            <w:tcW w:w="825" w:type="dxa"/>
            <w:vAlign w:val="center"/>
          </w:tcPr>
          <w:p w14:paraId="7BC5FF35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2161" w:type="dxa"/>
            <w:vMerge w:val="restart"/>
            <w:vAlign w:val="center"/>
          </w:tcPr>
          <w:p w14:paraId="75DC9E92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深入学习宣传以宪法为核心的中国特色社会主义法律体系</w:t>
            </w:r>
          </w:p>
          <w:p w14:paraId="2BBC2CDE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6D1214C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突出宪法学习宣传。持续深入开展尊崇宪法、学习宪法、遵守宪法、维护宪法、运用宪法宣传教育活动，逐步推进宪法宣传教育制度化经常化阵地化。积极组织开展2023年“12·4”国家宪法宣传日、“宪法宣传周”等宣传活动。</w:t>
            </w:r>
          </w:p>
        </w:tc>
        <w:tc>
          <w:tcPr>
            <w:tcW w:w="1620" w:type="dxa"/>
            <w:vAlign w:val="center"/>
          </w:tcPr>
          <w:p w14:paraId="69B488E9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全局干部职工、社会公众</w:t>
            </w:r>
          </w:p>
          <w:p w14:paraId="4DF5327A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529E585F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全年。各级党组理论学习中心组组织学习宪法；开展2023年“12·4”国家宪法宣传日、“宪法宣传周”等宪法宣传活动。</w:t>
            </w:r>
          </w:p>
        </w:tc>
        <w:tc>
          <w:tcPr>
            <w:tcW w:w="1774" w:type="dxa"/>
            <w:vAlign w:val="center"/>
          </w:tcPr>
          <w:p w14:paraId="1FB11D7D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局党组、各部门</w:t>
            </w:r>
          </w:p>
        </w:tc>
      </w:tr>
      <w:tr w:rsidR="004B6BCF" w14:paraId="0588D5E6" w14:textId="77777777">
        <w:tc>
          <w:tcPr>
            <w:tcW w:w="825" w:type="dxa"/>
            <w:vAlign w:val="center"/>
          </w:tcPr>
          <w:p w14:paraId="6A26D173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2161" w:type="dxa"/>
            <w:vMerge/>
            <w:vAlign w:val="center"/>
          </w:tcPr>
          <w:p w14:paraId="6E3E1C50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5FD12CB6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突出学习宣传民法典。积极推进民法典普法宣传。积极参加县组织的“美好生活·民法典相伴”主题宣传活动，组织开展第三个民法典宣传月活动。推动领导干部这一“关键少数”带头学习宣传民法典，加强对全体干部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职工民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法典的宣传教育，落实民法典普法责任。</w:t>
            </w:r>
          </w:p>
        </w:tc>
        <w:tc>
          <w:tcPr>
            <w:tcW w:w="1620" w:type="dxa"/>
            <w:vAlign w:val="center"/>
          </w:tcPr>
          <w:p w14:paraId="76AD217F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全局干部职工、社会公众</w:t>
            </w:r>
          </w:p>
          <w:p w14:paraId="6AEB0E1A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5688FD25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全年。各级党组理论学习中心组组织学习民法典；参加“美好生活·民法典相伴”等民法典主题宣传活动；组织开展第三个民法典宣传月活动；领导干部带头学习、多样化方式宣传民法典。</w:t>
            </w:r>
          </w:p>
        </w:tc>
        <w:tc>
          <w:tcPr>
            <w:tcW w:w="1774" w:type="dxa"/>
            <w:vAlign w:val="center"/>
          </w:tcPr>
          <w:p w14:paraId="60645E77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  <w:tr w:rsidR="004B6BCF" w14:paraId="30BE34AB" w14:textId="77777777">
        <w:trPr>
          <w:trHeight w:val="347"/>
        </w:trPr>
        <w:tc>
          <w:tcPr>
            <w:tcW w:w="825" w:type="dxa"/>
            <w:vAlign w:val="center"/>
          </w:tcPr>
          <w:p w14:paraId="6D8283C9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2161" w:type="dxa"/>
            <w:vMerge/>
            <w:vAlign w:val="center"/>
          </w:tcPr>
          <w:p w14:paraId="4306AECE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726CE72E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突出重要节点普法宣传。全面深入学习宣传中国特色社会主义法律体系和国家基本法律。围绕 4·15 全民国家安全教育日、6·26 国际禁毒日、12·4国家宪法日等重要节点，组织开展宣传活动，增强全民国家安全意识、禁毒意识和宪法意识，努力使尊法学法守法用法在全社会蔚然成风。结合5.22生物多样性日、6.5世界环境日等宣传日，组织开展主题宣传活动，营造尊法学法守法用法的良好社会氛围。</w:t>
            </w:r>
          </w:p>
        </w:tc>
        <w:tc>
          <w:tcPr>
            <w:tcW w:w="1620" w:type="dxa"/>
            <w:vAlign w:val="center"/>
          </w:tcPr>
          <w:p w14:paraId="56EDC173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社会公众</w:t>
            </w:r>
          </w:p>
          <w:p w14:paraId="7A234EC9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37927872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全年。各级党组理论学习中心组组织学习重要节点相关法律；组织开展重要节点普法宣传活动；利用好各生态环境宣传日，组织开展主题宣传活动。</w:t>
            </w:r>
          </w:p>
        </w:tc>
        <w:tc>
          <w:tcPr>
            <w:tcW w:w="1774" w:type="dxa"/>
            <w:vAlign w:val="center"/>
          </w:tcPr>
          <w:p w14:paraId="092377F9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  <w:tr w:rsidR="004B6BCF" w14:paraId="5E458A3E" w14:textId="77777777">
        <w:tc>
          <w:tcPr>
            <w:tcW w:w="825" w:type="dxa"/>
            <w:vAlign w:val="center"/>
          </w:tcPr>
          <w:p w14:paraId="0BF75A38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2161" w:type="dxa"/>
            <w:vMerge w:val="restart"/>
            <w:vAlign w:val="center"/>
          </w:tcPr>
          <w:p w14:paraId="2B4CBE82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围绕中心服务高质量发展开展主题普法宣传</w:t>
            </w:r>
          </w:p>
          <w:p w14:paraId="3A35427D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28449745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围绕法治保障高质量发展开展普法宣传。持续开展以案释法活动，做好生态环境执法典型案例收集、编辑和报送工作，充分发挥典型案例释法和指导作用，形成普法工作大格局。引导企业依法合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经营，强化企业生态环境风险防范。在执法中开展实时普法，加强对环保法律法规实施前的宣传，开展“送法进企”活动。</w:t>
            </w:r>
          </w:p>
        </w:tc>
        <w:tc>
          <w:tcPr>
            <w:tcW w:w="1620" w:type="dxa"/>
            <w:vAlign w:val="center"/>
          </w:tcPr>
          <w:p w14:paraId="6A6BEE15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全体行政执法工作人员、企业</w:t>
            </w:r>
          </w:p>
        </w:tc>
        <w:tc>
          <w:tcPr>
            <w:tcW w:w="3551" w:type="dxa"/>
            <w:vAlign w:val="center"/>
          </w:tcPr>
          <w:p w14:paraId="4999886D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全年。政策法规部门做好生态环境执法典型案例收集、编辑和报送工作，在执法活动中开展“送法进企”活动</w:t>
            </w:r>
          </w:p>
          <w:p w14:paraId="22138D8C" w14:textId="77777777" w:rsidR="004B6BCF" w:rsidRDefault="004B6BCF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4" w:type="dxa"/>
            <w:vAlign w:val="center"/>
          </w:tcPr>
          <w:p w14:paraId="632A066E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  <w:tr w:rsidR="004B6BCF" w14:paraId="7C14579B" w14:textId="77777777">
        <w:tc>
          <w:tcPr>
            <w:tcW w:w="825" w:type="dxa"/>
            <w:vAlign w:val="center"/>
          </w:tcPr>
          <w:p w14:paraId="2CD55606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2161" w:type="dxa"/>
            <w:vMerge/>
            <w:vAlign w:val="center"/>
          </w:tcPr>
          <w:p w14:paraId="0F51F46E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561AE80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围绕重点领域开展普法宣传。围绕固体废物污染环境防治法、优化营商环境等重点领域开展专题普法活动，提升公民生态环境保护法治意识。</w:t>
            </w:r>
          </w:p>
        </w:tc>
        <w:tc>
          <w:tcPr>
            <w:tcW w:w="1620" w:type="dxa"/>
            <w:vAlign w:val="center"/>
          </w:tcPr>
          <w:p w14:paraId="6144BDCB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社会公众</w:t>
            </w:r>
          </w:p>
        </w:tc>
        <w:tc>
          <w:tcPr>
            <w:tcW w:w="3551" w:type="dxa"/>
            <w:vAlign w:val="center"/>
          </w:tcPr>
          <w:p w14:paraId="2531FFBF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全年。通过门户网站、横幅、培训班等开展专题普法活动。</w:t>
            </w:r>
          </w:p>
        </w:tc>
        <w:tc>
          <w:tcPr>
            <w:tcW w:w="1774" w:type="dxa"/>
            <w:vAlign w:val="center"/>
          </w:tcPr>
          <w:p w14:paraId="0A2D048D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  <w:tr w:rsidR="004B6BCF" w14:paraId="5E657995" w14:textId="77777777">
        <w:tc>
          <w:tcPr>
            <w:tcW w:w="825" w:type="dxa"/>
            <w:vAlign w:val="center"/>
          </w:tcPr>
          <w:p w14:paraId="3371D2F7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2161" w:type="dxa"/>
            <w:vAlign w:val="center"/>
          </w:tcPr>
          <w:p w14:paraId="30B718BC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大力实施公民法治素养提升行动</w:t>
            </w:r>
          </w:p>
        </w:tc>
        <w:tc>
          <w:tcPr>
            <w:tcW w:w="4874" w:type="dxa"/>
            <w:vAlign w:val="center"/>
          </w:tcPr>
          <w:p w14:paraId="7B3CB750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加强青少年法治宣传教育。落实《青少年法治教育大纲》，开展宪法、民法典、未成年人保护法、预防未成年人犯罪法等法律法规宣传教育活动，推动青少年学生参与环保法治实践活动。</w:t>
            </w:r>
          </w:p>
        </w:tc>
        <w:tc>
          <w:tcPr>
            <w:tcW w:w="1620" w:type="dxa"/>
            <w:vAlign w:val="center"/>
          </w:tcPr>
          <w:p w14:paraId="63518227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社会公众</w:t>
            </w:r>
          </w:p>
        </w:tc>
        <w:tc>
          <w:tcPr>
            <w:tcW w:w="3551" w:type="dxa"/>
            <w:vAlign w:val="center"/>
          </w:tcPr>
          <w:p w14:paraId="48FB0961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全年。以多样化方式开展青少年法治宣传教育活动，推动引导青少年学生参与环保法治实践。</w:t>
            </w:r>
          </w:p>
        </w:tc>
        <w:tc>
          <w:tcPr>
            <w:tcW w:w="1774" w:type="dxa"/>
            <w:vAlign w:val="center"/>
          </w:tcPr>
          <w:p w14:paraId="61A3A7B3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  <w:tr w:rsidR="004B6BCF" w14:paraId="004419B6" w14:textId="77777777">
        <w:trPr>
          <w:trHeight w:val="1538"/>
        </w:trPr>
        <w:tc>
          <w:tcPr>
            <w:tcW w:w="825" w:type="dxa"/>
            <w:vAlign w:val="center"/>
          </w:tcPr>
          <w:p w14:paraId="75F6371F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2161" w:type="dxa"/>
            <w:vMerge w:val="restart"/>
            <w:vAlign w:val="center"/>
          </w:tcPr>
          <w:p w14:paraId="01AD92FB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推动普法责任全面落实</w:t>
            </w:r>
          </w:p>
        </w:tc>
        <w:tc>
          <w:tcPr>
            <w:tcW w:w="4874" w:type="dxa"/>
            <w:vAlign w:val="center"/>
          </w:tcPr>
          <w:p w14:paraId="7AEC5E41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落实“谁执法谁普法”普法责任制。制定好普法责任清单，明确年度普法依法治理重点事项，落实“谁主管谁负责、谁执法谁普法、谁服务谁普法”普法责任制。</w:t>
            </w:r>
          </w:p>
        </w:tc>
        <w:tc>
          <w:tcPr>
            <w:tcW w:w="1620" w:type="dxa"/>
            <w:vMerge w:val="restart"/>
            <w:vAlign w:val="center"/>
          </w:tcPr>
          <w:p w14:paraId="58E8D0DC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全局干部职工、社会公众</w:t>
            </w:r>
          </w:p>
        </w:tc>
        <w:tc>
          <w:tcPr>
            <w:tcW w:w="3551" w:type="dxa"/>
            <w:vAlign w:val="center"/>
          </w:tcPr>
          <w:p w14:paraId="76A17264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全年。制定普法责任清单，明确年度普法依法治理重点事项，落实普法责任制。</w:t>
            </w:r>
          </w:p>
        </w:tc>
        <w:tc>
          <w:tcPr>
            <w:tcW w:w="1774" w:type="dxa"/>
            <w:vAlign w:val="center"/>
          </w:tcPr>
          <w:p w14:paraId="2AAE6ACE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政策法规股</w:t>
            </w:r>
          </w:p>
        </w:tc>
      </w:tr>
      <w:tr w:rsidR="004B6BCF" w14:paraId="73EE2A6B" w14:textId="77777777">
        <w:trPr>
          <w:trHeight w:val="2601"/>
        </w:trPr>
        <w:tc>
          <w:tcPr>
            <w:tcW w:w="825" w:type="dxa"/>
            <w:vAlign w:val="center"/>
          </w:tcPr>
          <w:p w14:paraId="4F9B096C" w14:textId="77777777" w:rsidR="004B6BC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2161" w:type="dxa"/>
            <w:vMerge/>
            <w:vAlign w:val="center"/>
          </w:tcPr>
          <w:p w14:paraId="09C557D2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4" w:type="dxa"/>
            <w:vAlign w:val="center"/>
          </w:tcPr>
          <w:p w14:paraId="72C6BE25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做好“八五”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普法中期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评估。根据“八五”普法规划和决议的要求，及时做好生态环境系统普法工作情况的总结梳理工作，查漏补缺，推动生态环境系统“八五”普法有关各项任务的落实。强化问题导向和效果导向，认真总结经验、做法和成效，实事求是查找不足，有针对性地研究提出改进措施。</w:t>
            </w:r>
          </w:p>
        </w:tc>
        <w:tc>
          <w:tcPr>
            <w:tcW w:w="1620" w:type="dxa"/>
            <w:vMerge/>
            <w:vAlign w:val="center"/>
          </w:tcPr>
          <w:p w14:paraId="4D798DBF" w14:textId="77777777" w:rsidR="004B6BCF" w:rsidRDefault="004B6BC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14:paraId="4B3FBF6A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全年。落实好生态环境系统“八五”普法各项工作任务，做好“八五”普法工作的中期评估报告。</w:t>
            </w:r>
          </w:p>
          <w:p w14:paraId="679F15FB" w14:textId="77777777" w:rsidR="004B6BCF" w:rsidRDefault="004B6BCF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4" w:type="dxa"/>
            <w:vAlign w:val="center"/>
          </w:tcPr>
          <w:p w14:paraId="5D1B1B2B" w14:textId="77777777" w:rsidR="004B6BCF" w:rsidRDefault="00000000">
            <w:pPr>
              <w:spacing w:line="5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各部门</w:t>
            </w:r>
          </w:p>
        </w:tc>
      </w:tr>
    </w:tbl>
    <w:p w14:paraId="12DE36FF" w14:textId="77777777" w:rsidR="004B6BCF" w:rsidRDefault="00000000">
      <w:pPr>
        <w:spacing w:line="560" w:lineRule="exact"/>
      </w:pPr>
      <w:r>
        <w:rPr>
          <w:rFonts w:hint="eastAsia"/>
        </w:rPr>
        <w:t>备注：</w:t>
      </w:r>
      <w:r>
        <w:rPr>
          <w:rFonts w:hint="eastAsia"/>
        </w:rPr>
        <w:t>1.</w:t>
      </w:r>
      <w:r>
        <w:rPr>
          <w:rFonts w:hint="eastAsia"/>
        </w:rPr>
        <w:t>普法内容将根据工作实际情况适时调整。</w:t>
      </w:r>
      <w:r>
        <w:rPr>
          <w:rFonts w:hint="eastAsia"/>
        </w:rPr>
        <w:t>2.</w:t>
      </w:r>
      <w:r>
        <w:rPr>
          <w:rFonts w:hint="eastAsia"/>
        </w:rPr>
        <w:t>局各股室、下属事业单位要切实履行普法责任，创新方法，线上线下等多种普法形式，提高普法成效。</w:t>
      </w:r>
    </w:p>
    <w:sectPr w:rsidR="004B6BCF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9C0E3" w14:textId="77777777" w:rsidR="00453D84" w:rsidRDefault="00453D84">
      <w:r>
        <w:separator/>
      </w:r>
    </w:p>
  </w:endnote>
  <w:endnote w:type="continuationSeparator" w:id="0">
    <w:p w14:paraId="6AD56EBB" w14:textId="77777777" w:rsidR="00453D84" w:rsidRDefault="0045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SI小标宋-GB13000">
    <w:altName w:val="微软雅黑"/>
    <w:charset w:val="86"/>
    <w:family w:val="auto"/>
    <w:pitch w:val="default"/>
    <w:sig w:usb0="800002BF" w:usb1="18CF7CF8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99BA7" w14:textId="77777777" w:rsidR="004B6BCF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303957" wp14:editId="3C14678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D41388" w14:textId="77777777" w:rsidR="004B6BCF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30395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5D41388" w14:textId="77777777" w:rsidR="004B6BCF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4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E6476" w14:textId="77777777" w:rsidR="00453D84" w:rsidRDefault="00453D84">
      <w:r>
        <w:separator/>
      </w:r>
    </w:p>
  </w:footnote>
  <w:footnote w:type="continuationSeparator" w:id="0">
    <w:p w14:paraId="599D2910" w14:textId="77777777" w:rsidR="00453D84" w:rsidRDefault="00453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hjYTExMDJmYzBiYmVmZTQ0OTE2MGQ5NTk0ZDMxMjAifQ=="/>
  </w:docVars>
  <w:rsids>
    <w:rsidRoot w:val="004B6BCF"/>
    <w:rsid w:val="DFFD682B"/>
    <w:rsid w:val="EAB9886A"/>
    <w:rsid w:val="EB75F16C"/>
    <w:rsid w:val="ECFFD786"/>
    <w:rsid w:val="EFA5FFC4"/>
    <w:rsid w:val="EFFF2F27"/>
    <w:rsid w:val="F27C096B"/>
    <w:rsid w:val="F3CF3E7B"/>
    <w:rsid w:val="F3F262F1"/>
    <w:rsid w:val="F5BFC9C1"/>
    <w:rsid w:val="F5F77B8B"/>
    <w:rsid w:val="F77F67DE"/>
    <w:rsid w:val="F7CF0745"/>
    <w:rsid w:val="F7FF2681"/>
    <w:rsid w:val="F8AE4EDA"/>
    <w:rsid w:val="FAF7725A"/>
    <w:rsid w:val="FBBE2930"/>
    <w:rsid w:val="FEFFB050"/>
    <w:rsid w:val="FF9FDA8B"/>
    <w:rsid w:val="FFA75BF9"/>
    <w:rsid w:val="FFEFD0C7"/>
    <w:rsid w:val="FFFBE876"/>
    <w:rsid w:val="FFFF68BB"/>
    <w:rsid w:val="001A2968"/>
    <w:rsid w:val="00453D84"/>
    <w:rsid w:val="004B6BCF"/>
    <w:rsid w:val="00D63139"/>
    <w:rsid w:val="027BAD82"/>
    <w:rsid w:val="03962305"/>
    <w:rsid w:val="04BC5B34"/>
    <w:rsid w:val="0D054058"/>
    <w:rsid w:val="0E876EC9"/>
    <w:rsid w:val="12081A72"/>
    <w:rsid w:val="12791770"/>
    <w:rsid w:val="129640D0"/>
    <w:rsid w:val="1542409B"/>
    <w:rsid w:val="17B2302E"/>
    <w:rsid w:val="20322F5E"/>
    <w:rsid w:val="206550E2"/>
    <w:rsid w:val="206C021E"/>
    <w:rsid w:val="213571AA"/>
    <w:rsid w:val="24C543A1"/>
    <w:rsid w:val="2D2D4C7E"/>
    <w:rsid w:val="2E793E07"/>
    <w:rsid w:val="2F6F1929"/>
    <w:rsid w:val="3A7E5EA9"/>
    <w:rsid w:val="3ACD5919"/>
    <w:rsid w:val="3B1F398D"/>
    <w:rsid w:val="3B3D0CDD"/>
    <w:rsid w:val="3BAE7CCF"/>
    <w:rsid w:val="3BFF4880"/>
    <w:rsid w:val="3BFF4DF7"/>
    <w:rsid w:val="3D127F47"/>
    <w:rsid w:val="3DDBAC53"/>
    <w:rsid w:val="3F6724A3"/>
    <w:rsid w:val="4044666A"/>
    <w:rsid w:val="40827192"/>
    <w:rsid w:val="4588349D"/>
    <w:rsid w:val="4588524B"/>
    <w:rsid w:val="45AF27D7"/>
    <w:rsid w:val="47971775"/>
    <w:rsid w:val="47EFAE55"/>
    <w:rsid w:val="4B645E12"/>
    <w:rsid w:val="4D225F85"/>
    <w:rsid w:val="4F165675"/>
    <w:rsid w:val="4F844CD5"/>
    <w:rsid w:val="4FDA278E"/>
    <w:rsid w:val="4FF6AA8C"/>
    <w:rsid w:val="504A1A7A"/>
    <w:rsid w:val="54FA643B"/>
    <w:rsid w:val="5536081F"/>
    <w:rsid w:val="56AC9DF1"/>
    <w:rsid w:val="56FF60CC"/>
    <w:rsid w:val="577D2A6A"/>
    <w:rsid w:val="58DB597E"/>
    <w:rsid w:val="58E467E4"/>
    <w:rsid w:val="5EFD415C"/>
    <w:rsid w:val="5F9C55EE"/>
    <w:rsid w:val="5FBFED64"/>
    <w:rsid w:val="5FFFCFE7"/>
    <w:rsid w:val="61722BDF"/>
    <w:rsid w:val="61FEB7F9"/>
    <w:rsid w:val="626544F2"/>
    <w:rsid w:val="62EF087C"/>
    <w:rsid w:val="637E51BB"/>
    <w:rsid w:val="65FB1D38"/>
    <w:rsid w:val="66044022"/>
    <w:rsid w:val="666176C6"/>
    <w:rsid w:val="69EF7499"/>
    <w:rsid w:val="6D0D4104"/>
    <w:rsid w:val="6E7F6B7E"/>
    <w:rsid w:val="6E993568"/>
    <w:rsid w:val="6EB02F99"/>
    <w:rsid w:val="6FBB993E"/>
    <w:rsid w:val="6FBDA0B4"/>
    <w:rsid w:val="721B2E1F"/>
    <w:rsid w:val="737837E6"/>
    <w:rsid w:val="757E6532"/>
    <w:rsid w:val="766D7481"/>
    <w:rsid w:val="77FD9438"/>
    <w:rsid w:val="7872306D"/>
    <w:rsid w:val="7D77561E"/>
    <w:rsid w:val="7DFB0CE0"/>
    <w:rsid w:val="7DFFCF9D"/>
    <w:rsid w:val="7E0763B8"/>
    <w:rsid w:val="7EDA85EA"/>
    <w:rsid w:val="7EFB8A16"/>
    <w:rsid w:val="7F8B785B"/>
    <w:rsid w:val="7FBCB907"/>
    <w:rsid w:val="7FD6C490"/>
    <w:rsid w:val="7FE9796C"/>
    <w:rsid w:val="7FFFCFDC"/>
    <w:rsid w:val="96FB3FE5"/>
    <w:rsid w:val="9EE3A389"/>
    <w:rsid w:val="9FFF7C2D"/>
    <w:rsid w:val="ABFE53CA"/>
    <w:rsid w:val="AEBB7844"/>
    <w:rsid w:val="AFFB1B07"/>
    <w:rsid w:val="BAA7EEC6"/>
    <w:rsid w:val="BABF766D"/>
    <w:rsid w:val="BAFE6671"/>
    <w:rsid w:val="BE7BF559"/>
    <w:rsid w:val="BEB63684"/>
    <w:rsid w:val="BF59582E"/>
    <w:rsid w:val="BFBC2ED8"/>
    <w:rsid w:val="BFED8B2B"/>
    <w:rsid w:val="BFFC0511"/>
    <w:rsid w:val="D7FD14AA"/>
    <w:rsid w:val="DD7B18F7"/>
    <w:rsid w:val="DDFB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424A2"/>
  <w15:docId w15:val="{7ACDDAAF-8485-4029-B755-2F6B23BBB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</dc:creator>
  <cp:lastModifiedBy>石 头</cp:lastModifiedBy>
  <cp:revision>2</cp:revision>
  <cp:lastPrinted>2023-08-20T00:24:00Z</cp:lastPrinted>
  <dcterms:created xsi:type="dcterms:W3CDTF">2023-08-22T03:40:00Z</dcterms:created>
  <dcterms:modified xsi:type="dcterms:W3CDTF">2023-08-22T03:40:00Z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4BEA1E5459084826BFDD8254D97EBF10</vt:lpwstr>
  </property>
</Properties>
</file>