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8E239F">
      <w:pPr>
        <w:keepNext w:val="0"/>
        <w:keepLines w:val="0"/>
        <w:pageBreakBefore w:val="0"/>
        <w:widowControl w:val="0"/>
        <w:kinsoku/>
        <w:wordWrap/>
        <w:overflowPunct w:val="0"/>
        <w:topLinePunct w:val="0"/>
        <w:autoSpaceDE/>
        <w:autoSpaceDN/>
        <w:bidi w:val="0"/>
        <w:adjustRightInd w:val="0"/>
        <w:snapToGrid w:val="0"/>
        <w:spacing w:line="600" w:lineRule="exact"/>
        <w:jc w:val="both"/>
        <w:textAlignment w:val="baseline"/>
        <w:outlineLvl w:val="1"/>
        <w:rPr>
          <w:rFonts w:hint="eastAsia" w:ascii="方正黑体_GBK" w:hAnsi="方正黑体_GBK" w:eastAsia="方正黑体_GBK" w:cs="方正黑体_GBK"/>
          <w:b w:val="0"/>
          <w:bCs w:val="0"/>
          <w:spacing w:val="0"/>
          <w:sz w:val="32"/>
          <w:szCs w:val="32"/>
          <w:lang w:val="en-US" w:eastAsia="zh-CN"/>
        </w:rPr>
      </w:pPr>
      <w:r>
        <w:rPr>
          <w:rFonts w:hint="eastAsia" w:ascii="黑体" w:hAnsi="黑体" w:eastAsia="黑体" w:cs="黑体"/>
          <w:b w:val="0"/>
          <w:bCs w:val="0"/>
          <w:spacing w:val="0"/>
          <w:sz w:val="32"/>
          <w:szCs w:val="32"/>
          <w:lang w:eastAsia="zh-CN"/>
        </w:rPr>
        <w:t>附件</w:t>
      </w:r>
      <w:r>
        <w:rPr>
          <w:rFonts w:hint="eastAsia" w:ascii="黑体" w:hAnsi="黑体" w:eastAsia="黑体" w:cs="黑体"/>
          <w:b w:val="0"/>
          <w:bCs w:val="0"/>
          <w:spacing w:val="0"/>
          <w:sz w:val="32"/>
          <w:szCs w:val="32"/>
          <w:lang w:val="en-US" w:eastAsia="zh-CN"/>
        </w:rPr>
        <w:t>1：</w:t>
      </w:r>
    </w:p>
    <w:p w14:paraId="41A093BC">
      <w:pPr>
        <w:keepNext w:val="0"/>
        <w:keepLines w:val="0"/>
        <w:pageBreakBefore w:val="0"/>
        <w:widowControl w:val="0"/>
        <w:kinsoku/>
        <w:wordWrap/>
        <w:overflowPunct w:val="0"/>
        <w:topLinePunct w:val="0"/>
        <w:autoSpaceDE/>
        <w:autoSpaceDN/>
        <w:bidi w:val="0"/>
        <w:adjustRightInd w:val="0"/>
        <w:snapToGrid w:val="0"/>
        <w:spacing w:line="600" w:lineRule="exact"/>
        <w:jc w:val="both"/>
        <w:textAlignment w:val="baseline"/>
        <w:outlineLvl w:val="1"/>
        <w:rPr>
          <w:rFonts w:hint="eastAsia" w:ascii="方正小标宋_GBK" w:hAnsi="方正小标宋_GBK" w:eastAsia="方正小标宋_GBK" w:cs="方正小标宋_GBK"/>
          <w:b w:val="0"/>
          <w:bCs w:val="0"/>
          <w:spacing w:val="0"/>
          <w:sz w:val="44"/>
          <w:szCs w:val="44"/>
          <w:lang w:eastAsia="zh-CN"/>
        </w:rPr>
      </w:pPr>
    </w:p>
    <w:p w14:paraId="193391EE">
      <w:pPr>
        <w:keepNext w:val="0"/>
        <w:keepLines w:val="0"/>
        <w:pageBreakBefore w:val="0"/>
        <w:widowControl w:val="0"/>
        <w:kinsoku/>
        <w:wordWrap/>
        <w:overflowPunct w:val="0"/>
        <w:topLinePunct w:val="0"/>
        <w:autoSpaceDE/>
        <w:autoSpaceDN/>
        <w:bidi w:val="0"/>
        <w:adjustRightInd w:val="0"/>
        <w:snapToGrid w:val="0"/>
        <w:spacing w:line="640" w:lineRule="exact"/>
        <w:jc w:val="center"/>
        <w:textAlignment w:val="baseline"/>
        <w:outlineLvl w:val="1"/>
        <w:rPr>
          <w:rFonts w:hint="eastAsia" w:ascii="方正小标宋_GBK" w:hAnsi="方正小标宋_GBK" w:eastAsia="方正小标宋_GBK" w:cs="方正小标宋_GBK"/>
          <w:b w:val="0"/>
          <w:bCs w:val="0"/>
          <w:spacing w:val="0"/>
          <w:sz w:val="44"/>
          <w:szCs w:val="44"/>
          <w:lang w:eastAsia="zh-CN"/>
        </w:rPr>
      </w:pPr>
      <w:r>
        <w:rPr>
          <w:rFonts w:hint="eastAsia" w:ascii="方正小标宋_GBK" w:hAnsi="方正小标宋_GBK" w:eastAsia="方正小标宋_GBK" w:cs="方正小标宋_GBK"/>
          <w:b w:val="0"/>
          <w:bCs w:val="0"/>
          <w:spacing w:val="0"/>
          <w:sz w:val="44"/>
          <w:szCs w:val="44"/>
          <w:lang w:eastAsia="zh-CN"/>
        </w:rPr>
        <w:t>遂溪县2024年食用农产品质量安全基层检测体系建设项目重点建设任务清单</w:t>
      </w:r>
    </w:p>
    <w:p w14:paraId="32310C69">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baseline"/>
        <w:outlineLvl w:val="1"/>
        <w:rPr>
          <w:rFonts w:hint="eastAsia" w:ascii="方正黑体_GBK" w:hAnsi="方正黑体_GBK" w:eastAsia="方正黑体_GBK" w:cs="方正黑体_GBK"/>
          <w:b w:val="0"/>
          <w:bCs w:val="0"/>
          <w:spacing w:val="0"/>
          <w:sz w:val="32"/>
          <w:szCs w:val="32"/>
          <w:lang w:eastAsia="zh-CN"/>
        </w:rPr>
      </w:pPr>
    </w:p>
    <w:p w14:paraId="21D517DB">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baseline"/>
        <w:outlineLvl w:val="1"/>
        <w:rPr>
          <w:rFonts w:hint="eastAsia" w:ascii="黑体" w:hAnsi="黑体" w:eastAsia="黑体" w:cs="黑体"/>
          <w:b w:val="0"/>
          <w:bCs w:val="0"/>
          <w:spacing w:val="0"/>
          <w:sz w:val="32"/>
          <w:szCs w:val="32"/>
          <w:lang w:eastAsia="zh-CN"/>
        </w:rPr>
      </w:pPr>
      <w:r>
        <w:rPr>
          <w:rFonts w:hint="eastAsia" w:ascii="黑体" w:hAnsi="黑体" w:eastAsia="黑体" w:cs="黑体"/>
          <w:b w:val="0"/>
          <w:bCs w:val="0"/>
          <w:spacing w:val="0"/>
          <w:sz w:val="32"/>
          <w:szCs w:val="32"/>
          <w:lang w:eastAsia="zh-CN"/>
        </w:rPr>
        <w:t>一、食用农产品区域农药残留风险评估中心</w:t>
      </w:r>
    </w:p>
    <w:p w14:paraId="6348B6D4">
      <w:pPr>
        <w:pStyle w:val="4"/>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baseline"/>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日常快检工作容易发生快检产品检测准确度不足、批次差异较大、部分参数检测不准等问题，在</w:t>
      </w:r>
      <w:r>
        <w:rPr>
          <w:rFonts w:hint="eastAsia" w:ascii="仿宋_GB2312" w:hAnsi="仿宋_GB2312" w:eastAsia="仿宋_GB2312" w:cs="仿宋_GB2312"/>
          <w:b/>
          <w:bCs/>
          <w:spacing w:val="0"/>
          <w:sz w:val="32"/>
          <w:szCs w:val="32"/>
          <w:lang w:eastAsia="zh-CN"/>
        </w:rPr>
        <w:t>洋青镇</w:t>
      </w:r>
      <w:r>
        <w:rPr>
          <w:rFonts w:hint="eastAsia" w:ascii="仿宋_GB2312" w:hAnsi="仿宋_GB2312" w:eastAsia="仿宋_GB2312" w:cs="仿宋_GB2312"/>
          <w:spacing w:val="0"/>
          <w:sz w:val="32"/>
          <w:szCs w:val="32"/>
          <w:lang w:eastAsia="zh-CN"/>
        </w:rPr>
        <w:t>建立定量检测农药残留风险评估中心，开展针对快检产品的检查、校准工作，同时负责部分农药残留的风险评估，确定内部控制参数，为快检内控做指导，根据市场监督管理总局抽检番薯反馈不合格数据显示，样品较多检出氯氰菊酯和高效氯氰菊酯、甲拌磷、水胺硫磷、毒死蜱等，因此建议风险评估中心优先购置气相色谱仪，规划3-4个功能区，配套水、电、抽风系统等。要求洋青镇配备60平方米以上符合要求的检测实验室，配备2名检测人员，建设任务清单预算详见表1。根据洋青镇提供场地，风险评估中心实验室改造示意图如图1所示，具体改造根据实际情况进行</w:t>
      </w:r>
      <w:r>
        <w:rPr>
          <w:rFonts w:hint="eastAsia" w:ascii="仿宋_GB2312" w:hAnsi="仿宋_GB2312" w:eastAsia="仿宋_GB2312" w:cs="仿宋_GB2312"/>
          <w:b w:val="0"/>
          <w:bCs w:val="0"/>
          <w:spacing w:val="0"/>
          <w:sz w:val="32"/>
          <w:szCs w:val="32"/>
          <w:lang w:eastAsia="zh-CN"/>
        </w:rPr>
        <w:t>（详见实验室用房改造与设备安装预算方案并进行分项报价</w:t>
      </w:r>
      <w:r>
        <w:rPr>
          <w:rFonts w:hint="eastAsia" w:ascii="仿宋_GB2312" w:hAnsi="仿宋_GB2312" w:eastAsia="仿宋_GB2312" w:cs="仿宋_GB2312"/>
          <w:b w:val="0"/>
          <w:bCs w:val="0"/>
          <w:i w:val="0"/>
          <w:iCs w:val="0"/>
          <w:snapToGrid w:val="0"/>
          <w:color w:val="000000"/>
          <w:spacing w:val="0"/>
          <w:kern w:val="0"/>
          <w:sz w:val="32"/>
          <w:szCs w:val="32"/>
          <w:highlight w:val="none"/>
          <w:u w:val="none"/>
          <w:lang w:val="en-US" w:eastAsia="zh-CN" w:bidi="ar"/>
        </w:rPr>
        <w:t>）</w:t>
      </w:r>
      <w:r>
        <w:rPr>
          <w:rFonts w:hint="eastAsia" w:ascii="仿宋_GB2312" w:hAnsi="仿宋_GB2312" w:eastAsia="仿宋_GB2312" w:cs="仿宋_GB2312"/>
          <w:spacing w:val="0"/>
          <w:sz w:val="32"/>
          <w:szCs w:val="32"/>
          <w:lang w:eastAsia="zh-CN"/>
        </w:rPr>
        <w:t>。</w:t>
      </w:r>
    </w:p>
    <w:p w14:paraId="6C2FB37F">
      <w:pPr>
        <w:keepNext w:val="0"/>
        <w:keepLines w:val="0"/>
        <w:pageBreakBefore w:val="0"/>
        <w:widowControl w:val="0"/>
        <w:kinsoku/>
        <w:wordWrap/>
        <w:overflowPunct w:val="0"/>
        <w:topLinePunct w:val="0"/>
        <w:autoSpaceDE/>
        <w:autoSpaceDN/>
        <w:bidi w:val="0"/>
        <w:spacing w:line="360" w:lineRule="auto"/>
        <w:ind w:hanging="3"/>
        <w:jc w:val="both"/>
        <w:rPr>
          <w:rFonts w:hint="eastAsia" w:ascii="方正仿宋_GBK" w:hAnsi="方正仿宋_GBK" w:eastAsia="方正仿宋_GBK" w:cs="方正仿宋_GBK"/>
          <w:sz w:val="32"/>
          <w:szCs w:val="32"/>
          <w:lang w:eastAsia="zh-CN"/>
        </w:rPr>
      </w:pPr>
    </w:p>
    <w:p w14:paraId="0D7B39BB">
      <w:pPr>
        <w:keepNext w:val="0"/>
        <w:keepLines w:val="0"/>
        <w:pageBreakBefore w:val="0"/>
        <w:widowControl w:val="0"/>
        <w:kinsoku/>
        <w:wordWrap/>
        <w:overflowPunct w:val="0"/>
        <w:topLinePunct w:val="0"/>
        <w:autoSpaceDE/>
        <w:autoSpaceDN/>
        <w:bidi w:val="0"/>
        <w:spacing w:line="360" w:lineRule="auto"/>
        <w:ind w:hanging="3"/>
        <w:jc w:val="both"/>
        <w:rPr>
          <w:rFonts w:hint="eastAsia" w:ascii="方正仿宋_GBK" w:hAnsi="方正仿宋_GBK" w:eastAsia="方正仿宋_GBK" w:cs="方正仿宋_GBK"/>
          <w:sz w:val="32"/>
          <w:szCs w:val="32"/>
          <w:lang w:eastAsia="zh-CN"/>
        </w:rPr>
      </w:pPr>
    </w:p>
    <w:p w14:paraId="79730026">
      <w:pPr>
        <w:keepNext w:val="0"/>
        <w:keepLines w:val="0"/>
        <w:pageBreakBefore w:val="0"/>
        <w:widowControl w:val="0"/>
        <w:kinsoku/>
        <w:wordWrap/>
        <w:overflowPunct w:val="0"/>
        <w:topLinePunct w:val="0"/>
        <w:autoSpaceDE/>
        <w:autoSpaceDN/>
        <w:bidi w:val="0"/>
        <w:spacing w:line="360" w:lineRule="auto"/>
        <w:ind w:hanging="3"/>
        <w:jc w:val="both"/>
        <w:rPr>
          <w:rFonts w:hint="eastAsia" w:ascii="方正仿宋_GBK" w:hAnsi="方正仿宋_GBK" w:eastAsia="方正仿宋_GBK" w:cs="方正仿宋_GBK"/>
          <w:sz w:val="32"/>
          <w:szCs w:val="32"/>
          <w:lang w:eastAsia="zh-CN"/>
        </w:rPr>
      </w:pPr>
    </w:p>
    <w:p w14:paraId="1901AD65">
      <w:pPr>
        <w:keepNext w:val="0"/>
        <w:keepLines w:val="0"/>
        <w:pageBreakBefore w:val="0"/>
        <w:widowControl w:val="0"/>
        <w:kinsoku/>
        <w:wordWrap/>
        <w:overflowPunct w:val="0"/>
        <w:topLinePunct w:val="0"/>
        <w:autoSpaceDE/>
        <w:autoSpaceDN/>
        <w:bidi w:val="0"/>
        <w:adjustRightInd w:val="0"/>
        <w:snapToGrid w:val="0"/>
        <w:spacing w:line="600" w:lineRule="exact"/>
        <w:ind w:hanging="6"/>
        <w:jc w:val="center"/>
        <w:textAlignment w:val="baseline"/>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表1 食用农产品区域农药残留风险评估中心建设任务清单</w:t>
      </w:r>
    </w:p>
    <w:tbl>
      <w:tblPr>
        <w:tblStyle w:val="7"/>
        <w:tblW w:w="10436" w:type="dxa"/>
        <w:jc w:val="center"/>
        <w:tblLayout w:type="fixed"/>
        <w:tblCellMar>
          <w:top w:w="0" w:type="dxa"/>
          <w:left w:w="108" w:type="dxa"/>
          <w:bottom w:w="0" w:type="dxa"/>
          <w:right w:w="108" w:type="dxa"/>
        </w:tblCellMar>
      </w:tblPr>
      <w:tblGrid>
        <w:gridCol w:w="726"/>
        <w:gridCol w:w="1362"/>
        <w:gridCol w:w="4857"/>
        <w:gridCol w:w="912"/>
        <w:gridCol w:w="1454"/>
        <w:gridCol w:w="1125"/>
      </w:tblGrid>
      <w:tr w14:paraId="69E730B6">
        <w:tblPrEx>
          <w:tblCellMar>
            <w:top w:w="0" w:type="dxa"/>
            <w:left w:w="108" w:type="dxa"/>
            <w:bottom w:w="0" w:type="dxa"/>
            <w:right w:w="108" w:type="dxa"/>
          </w:tblCellMar>
        </w:tblPrEx>
        <w:trPr>
          <w:trHeight w:val="761" w:hRule="atLeast"/>
          <w:tblHeader/>
          <w:jc w:val="center"/>
        </w:trPr>
        <w:tc>
          <w:tcPr>
            <w:tcW w:w="726"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6A6D6DD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lang w:eastAsia="zh-CN" w:bidi="ar"/>
              </w:rPr>
              <w:t>序号</w:t>
            </w:r>
          </w:p>
        </w:tc>
        <w:tc>
          <w:tcPr>
            <w:tcW w:w="1362"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4BBA29D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lang w:eastAsia="zh-CN" w:bidi="ar"/>
              </w:rPr>
              <w:t>名称</w:t>
            </w:r>
          </w:p>
        </w:tc>
        <w:tc>
          <w:tcPr>
            <w:tcW w:w="4857"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645C9A6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color w:val="auto"/>
                <w:sz w:val="21"/>
                <w:szCs w:val="21"/>
                <w:lang w:val="en-US"/>
              </w:rPr>
            </w:pPr>
            <w:r>
              <w:rPr>
                <w:rFonts w:hint="eastAsia" w:ascii="仿宋_GB2312" w:hAnsi="仿宋_GB2312" w:eastAsia="仿宋_GB2312" w:cs="仿宋_GB2312"/>
                <w:b/>
                <w:bCs/>
                <w:color w:val="auto"/>
                <w:sz w:val="21"/>
                <w:szCs w:val="21"/>
                <w:lang w:val="en-US" w:eastAsia="zh-CN" w:bidi="ar"/>
              </w:rPr>
              <w:t>配置参数</w:t>
            </w:r>
          </w:p>
        </w:tc>
        <w:tc>
          <w:tcPr>
            <w:tcW w:w="912"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1EAE578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color w:val="auto"/>
                <w:sz w:val="21"/>
                <w:szCs w:val="21"/>
              </w:rPr>
            </w:pPr>
            <w:r>
              <w:rPr>
                <w:rFonts w:hint="eastAsia" w:ascii="仿宋_GB2312" w:hAnsi="仿宋_GB2312" w:eastAsia="仿宋_GB2312" w:cs="仿宋_GB2312"/>
                <w:b/>
                <w:bCs/>
                <w:color w:val="auto"/>
                <w:sz w:val="21"/>
                <w:szCs w:val="21"/>
                <w:lang w:eastAsia="zh-CN" w:bidi="ar"/>
              </w:rPr>
              <w:t>数量</w:t>
            </w:r>
          </w:p>
        </w:tc>
        <w:tc>
          <w:tcPr>
            <w:tcW w:w="1454"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42C0A38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color w:val="auto"/>
                <w:sz w:val="21"/>
                <w:szCs w:val="21"/>
                <w:lang w:eastAsia="zh-CN" w:bidi="ar"/>
              </w:rPr>
            </w:pPr>
            <w:r>
              <w:rPr>
                <w:rFonts w:hint="eastAsia" w:ascii="仿宋_GB2312" w:hAnsi="仿宋_GB2312" w:eastAsia="仿宋_GB2312" w:cs="仿宋_GB2312"/>
                <w:b/>
                <w:bCs/>
                <w:color w:val="auto"/>
                <w:sz w:val="21"/>
                <w:szCs w:val="21"/>
                <w:lang w:eastAsia="zh-CN" w:bidi="ar"/>
              </w:rPr>
              <w:t>单价</w:t>
            </w:r>
          </w:p>
          <w:p w14:paraId="61E2F90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color w:val="auto"/>
                <w:sz w:val="21"/>
                <w:szCs w:val="21"/>
              </w:rPr>
            </w:pPr>
            <w:r>
              <w:rPr>
                <w:rStyle w:val="13"/>
                <w:rFonts w:hint="eastAsia" w:ascii="仿宋_GB2312" w:hAnsi="仿宋_GB2312" w:eastAsia="仿宋_GB2312" w:cs="仿宋_GB2312"/>
                <w:color w:val="auto"/>
                <w:sz w:val="21"/>
                <w:szCs w:val="21"/>
                <w:lang w:eastAsia="zh-CN" w:bidi="ar"/>
              </w:rPr>
              <w:t>（万元）</w:t>
            </w:r>
          </w:p>
        </w:tc>
        <w:tc>
          <w:tcPr>
            <w:tcW w:w="1125" w:type="dxa"/>
            <w:tcBorders>
              <w:top w:val="single" w:color="000000" w:sz="4" w:space="0"/>
              <w:left w:val="single" w:color="000000" w:sz="4" w:space="0"/>
              <w:bottom w:val="single" w:color="000000" w:sz="4" w:space="0"/>
              <w:right w:val="single" w:color="000000" w:sz="4" w:space="0"/>
            </w:tcBorders>
            <w:shd w:val="clear" w:color="auto" w:fill="F1F1F1"/>
            <w:vAlign w:val="center"/>
          </w:tcPr>
          <w:p w14:paraId="69B430A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color w:val="auto"/>
                <w:sz w:val="21"/>
                <w:szCs w:val="21"/>
                <w:lang w:eastAsia="zh-CN" w:bidi="ar"/>
              </w:rPr>
            </w:pPr>
            <w:r>
              <w:rPr>
                <w:rFonts w:hint="eastAsia" w:ascii="仿宋_GB2312" w:hAnsi="仿宋_GB2312" w:eastAsia="仿宋_GB2312" w:cs="仿宋_GB2312"/>
                <w:b/>
                <w:bCs/>
                <w:color w:val="auto"/>
                <w:sz w:val="21"/>
                <w:szCs w:val="21"/>
                <w:lang w:eastAsia="zh-CN" w:bidi="ar"/>
              </w:rPr>
              <w:t>总报价</w:t>
            </w:r>
          </w:p>
          <w:p w14:paraId="5E1E7BC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color w:val="auto"/>
                <w:sz w:val="21"/>
                <w:szCs w:val="21"/>
              </w:rPr>
            </w:pPr>
            <w:r>
              <w:rPr>
                <w:rStyle w:val="13"/>
                <w:rFonts w:hint="eastAsia" w:ascii="仿宋_GB2312" w:hAnsi="仿宋_GB2312" w:eastAsia="仿宋_GB2312" w:cs="仿宋_GB2312"/>
                <w:color w:val="auto"/>
                <w:sz w:val="21"/>
                <w:szCs w:val="21"/>
                <w:lang w:eastAsia="zh-CN" w:bidi="ar"/>
              </w:rPr>
              <w:t>（万元）</w:t>
            </w:r>
          </w:p>
        </w:tc>
      </w:tr>
      <w:tr w14:paraId="2515798E">
        <w:tblPrEx>
          <w:tblCellMar>
            <w:top w:w="0" w:type="dxa"/>
            <w:left w:w="108" w:type="dxa"/>
            <w:bottom w:w="0" w:type="dxa"/>
            <w:right w:w="108" w:type="dxa"/>
          </w:tblCellMar>
        </w:tblPrEx>
        <w:trPr>
          <w:trHeight w:val="1515"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CA45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65E4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气相色谱仪</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7ADD5">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1.仪器配置和应用目的：</w:t>
            </w:r>
          </w:p>
          <w:p w14:paraId="7AFB7569">
            <w:pPr>
              <w:pStyle w:val="21"/>
              <w:keepNext w:val="0"/>
              <w:keepLines w:val="0"/>
              <w:pageBreakBefore w:val="0"/>
              <w:widowControl w:val="0"/>
              <w:numPr>
                <w:ilvl w:val="1"/>
                <w:numId w:val="0"/>
              </w:numPr>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气相色谱仪主机1台（含:1个分流/不分流进样口）、ECD检测器1套、FPD检测器1套、不少于150位的双塔自动进样器1套、中文色谱软件1套、消耗品包1套和30米分析色谱柱2条（弱极性柱和1701柱各1条），不少于1年的消耗品包1套；数据/图谱处理和输出系统1套。</w:t>
            </w:r>
          </w:p>
          <w:p w14:paraId="17346CD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 应用目的：农残检测，满足最新国家标准关于气相色谱仪的应用，能拓展升级成双塔双柱气相色谱仪系统以便满足GB23200.116-2019国标中的气相色谱仪双柱法。</w:t>
            </w:r>
          </w:p>
          <w:p w14:paraId="11F9478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2．主要技术参数</w:t>
            </w:r>
          </w:p>
          <w:p w14:paraId="0AFFA1D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2.1、快速加热和冷却的柱温箱</w:t>
            </w:r>
          </w:p>
          <w:p w14:paraId="39FD7D4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2.1.1 柱箱温度：室温以上2℃～445℃（使用液态CO2时可达-50℃，液氮可达-90℃）</w:t>
            </w:r>
          </w:p>
          <w:p w14:paraId="12BE859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2.1.2 程序升温：≥30阶31平台</w:t>
            </w:r>
          </w:p>
          <w:p w14:paraId="3732DF6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2.1.3可设定升温速率：≥180℃/min</w:t>
            </w:r>
          </w:p>
          <w:p w14:paraId="3AF8440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2.1.4温度设定精度：0.1℃</w:t>
            </w:r>
          </w:p>
          <w:p w14:paraId="4A1D264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2.1.5控温精度：设定值（K）±1%（可校准至0.01℃）</w:t>
            </w:r>
          </w:p>
          <w:p w14:paraId="35226C2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2.1.6温度稳定性：周围温度每变化1℃，柱温箱温度变化小于0.01℃</w:t>
            </w:r>
          </w:p>
          <w:p w14:paraId="68D0904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2.1.7 冷却速度：从445 ℃降到50℃≤3.4min</w:t>
            </w:r>
          </w:p>
          <w:p w14:paraId="67FB384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2.1.8具有柱温箱温度的自动保护功能。</w:t>
            </w:r>
          </w:p>
          <w:p w14:paraId="7DB2BD2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2.1.9最大运行时间：≥9999分钟</w:t>
            </w:r>
          </w:p>
          <w:p w14:paraId="5F81318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2.1.10 内置氢气传感器，实时监控泄漏，确保安全使用</w:t>
            </w:r>
          </w:p>
          <w:p w14:paraId="49D5C9F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2.2．进样单元</w:t>
            </w:r>
          </w:p>
          <w:p w14:paraId="20FEB8E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最多可同时安装三个独立控温的进样单元，由先进的电子流量控制系统控制。</w:t>
            </w:r>
          </w:p>
          <w:p w14:paraId="5A9F3F5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2.2.1.分流/不分流进样口</w:t>
            </w:r>
          </w:p>
          <w:p w14:paraId="45AEFCE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2.2.1.1最高温度：≥445℃。</w:t>
            </w:r>
          </w:p>
          <w:p w14:paraId="6C4756D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2.2.1.2配备全自动电子流量控制系统，具备室温补偿和自动环境补偿功能支持恒流，恒压，程序增加流速，程序升压及压力脉冲等操作模式以及独特的恒线速度控制功能。</w:t>
            </w:r>
          </w:p>
          <w:p w14:paraId="01E03FD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2.2.1.3标准配备载气节省模式，有效节约载气消耗量</w:t>
            </w:r>
          </w:p>
          <w:p w14:paraId="512C44F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2.2.1.4压力设定范围：0～1035kPa（相当于0～150psi），压力精度为：0.001psi。</w:t>
            </w:r>
          </w:p>
          <w:p w14:paraId="73D775B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2.2.1.5压力程序比率设定范围：-400～400kPa/min</w:t>
            </w:r>
          </w:p>
          <w:p w14:paraId="692C0DF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2.2.1.6压力程序：7阶</w:t>
            </w:r>
          </w:p>
          <w:p w14:paraId="308CF37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2.2.1.7分流比设定范围：0～9999</w:t>
            </w:r>
          </w:p>
          <w:p w14:paraId="083ABAE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2.2.1.8流量设定范围：N2 0～1300mL/min，He 0 ～600mL/min，</w:t>
            </w:r>
          </w:p>
          <w:p w14:paraId="3C9A0CA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2.2.1.9具备新型便捷技术，不使用任何工具即可打开/关闭进样口，不使用任何工具即可安装/更换色谱柱,柱箱标配智能灯。</w:t>
            </w:r>
          </w:p>
          <w:p w14:paraId="3AB13E3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2.3．检测器单元</w:t>
            </w:r>
          </w:p>
          <w:p w14:paraId="1366BB2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可同时安装四个独立控温的检测器，检测器的气体由先进的压力控制系统控制，检测器的数据采集速率≥500Hz（2ms）。</w:t>
            </w:r>
          </w:p>
          <w:p w14:paraId="33D00CC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2.3.1 电子捕获检测器（ECD）</w:t>
            </w:r>
          </w:p>
          <w:p w14:paraId="2B1C637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2.3.1.1 最高使用温度：≥400°C</w:t>
            </w:r>
          </w:p>
          <w:p w14:paraId="63BCDE2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2.3.1.2 检测限：≤4.0 fg/s（γ-BHC）</w:t>
            </w:r>
          </w:p>
          <w:p w14:paraId="0D629DD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2.3.1.3 动态范围：≥1xE（5）</w:t>
            </w:r>
          </w:p>
          <w:p w14:paraId="77F6F46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2.3.1.4 数据采集速度：≥500Hz</w:t>
            </w:r>
          </w:p>
          <w:p w14:paraId="37EBFD3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2.3.2 火焰光度检测器（FPD）</w:t>
            </w:r>
          </w:p>
          <w:p w14:paraId="5573BF8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2.3.2.1最高使用温度：≥450°C</w:t>
            </w:r>
          </w:p>
          <w:p w14:paraId="00799ED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2.3.2.2 检测限：P≤45fgP/s（磷酸三丁酯）、S≤2pgS/s（十二烷硫醇）</w:t>
            </w:r>
          </w:p>
          <w:p w14:paraId="67A862A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2.3.2.3 动态范围：P ≥1xE（4）、S≥1xE（3）</w:t>
            </w:r>
          </w:p>
          <w:p w14:paraId="00866A9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2.3.2.4数据采集速度：≥500Hz</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F33C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96CC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DA01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u w:val="single"/>
                <w:lang w:val="en-US" w:eastAsia="zh-CN" w:bidi="ar"/>
              </w:rPr>
              <w:t xml:space="preserve">     </w:t>
            </w:r>
          </w:p>
        </w:tc>
      </w:tr>
      <w:tr w14:paraId="61786566">
        <w:tblPrEx>
          <w:tblCellMar>
            <w:top w:w="0" w:type="dxa"/>
            <w:left w:w="108" w:type="dxa"/>
            <w:bottom w:w="0" w:type="dxa"/>
            <w:right w:w="108" w:type="dxa"/>
          </w:tblCellMar>
        </w:tblPrEx>
        <w:trPr>
          <w:trHeight w:val="1140"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1430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2</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1389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氢气发生器、瓶装干燥空气；瓶装高纯氮气</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64CA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向气相色谱仪供应气体。瓶装气的瓶体积：40升；配置高质量减压阀（减压阀质保2年以上）</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CD47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1套</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9A11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E01D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val="en-US"/>
              </w:rPr>
            </w:pPr>
            <w:r>
              <w:rPr>
                <w:rFonts w:hint="eastAsia" w:ascii="仿宋_GB2312" w:hAnsi="仿宋_GB2312" w:eastAsia="仿宋_GB2312" w:cs="仿宋_GB2312"/>
                <w:color w:val="auto"/>
                <w:sz w:val="21"/>
                <w:szCs w:val="21"/>
                <w:u w:val="single"/>
                <w:lang w:val="en-US" w:eastAsia="zh-CN" w:bidi="ar"/>
              </w:rPr>
              <w:t xml:space="preserve">    </w:t>
            </w:r>
          </w:p>
        </w:tc>
      </w:tr>
      <w:tr w14:paraId="6CE97023">
        <w:tblPrEx>
          <w:tblCellMar>
            <w:top w:w="0" w:type="dxa"/>
            <w:left w:w="108" w:type="dxa"/>
            <w:bottom w:w="0" w:type="dxa"/>
            <w:right w:w="108" w:type="dxa"/>
          </w:tblCellMar>
        </w:tblPrEx>
        <w:trPr>
          <w:trHeight w:val="1250" w:hRule="atLeast"/>
          <w:jc w:val="center"/>
        </w:trPr>
        <w:tc>
          <w:tcPr>
            <w:tcW w:w="7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8B193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rPr>
              <w:t>3</w:t>
            </w:r>
          </w:p>
        </w:tc>
        <w:tc>
          <w:tcPr>
            <w:tcW w:w="136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FF817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天平</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7D73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万分之一电子天平指标参数：</w:t>
            </w:r>
          </w:p>
          <w:p w14:paraId="0BD62AE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1.可读性：0.1mg；最大称量值：≥220g；</w:t>
            </w:r>
          </w:p>
          <w:p w14:paraId="1341487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2.最大称量值重复性（s）：≤0.1mg；</w:t>
            </w:r>
          </w:p>
          <w:p w14:paraId="7A5B5FC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3.线性：±0.2mg；</w:t>
            </w:r>
          </w:p>
          <w:p w14:paraId="6576B11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xml:space="preserve">4.称盘尺寸：≥φ90mm； </w:t>
            </w:r>
          </w:p>
          <w:p w14:paraId="17C08B4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5.使用世界领先的单体模块传感器 ；采用机械组件的密封结构、彻底抑制了过去的天平难以抑制的因风对流而产生的摇晃。即使在通风柜内也能比过去更稳定地使用。</w:t>
            </w:r>
          </w:p>
          <w:p w14:paraId="4C8F68D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6.内装温度触发提示校准功能，遇有室温变化影响灵敏度时，天平感知室温变化，自动砝码闪烁提示使用内置砝码校准；</w:t>
            </w:r>
          </w:p>
          <w:p w14:paraId="2D6368D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xml:space="preserve">7.内置砝码一键式校正，温度触发校正提示，有简易设定功能；   </w:t>
            </w:r>
          </w:p>
          <w:p w14:paraId="250676F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xml:space="preserve">8.内装“直通视窗”功能，连接只需1根电缆。不需安装任何软件。数据可输送至Windows的应用程序；  </w:t>
            </w:r>
          </w:p>
          <w:p w14:paraId="17391DC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9.具有间隔定时输出、个数测定、单位换算、公式称量、模拟显示等内置应用程序；</w:t>
            </w:r>
          </w:p>
          <w:p w14:paraId="5BE5B00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10.电源：交流电。</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04E6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3BD1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CDAB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7936EA99">
        <w:tblPrEx>
          <w:tblCellMar>
            <w:top w:w="0" w:type="dxa"/>
            <w:left w:w="108" w:type="dxa"/>
            <w:bottom w:w="0" w:type="dxa"/>
            <w:right w:w="108" w:type="dxa"/>
          </w:tblCellMar>
        </w:tblPrEx>
        <w:trPr>
          <w:trHeight w:val="1140" w:hRule="atLeast"/>
          <w:jc w:val="center"/>
        </w:trPr>
        <w:tc>
          <w:tcPr>
            <w:tcW w:w="7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2C7BB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color w:val="auto"/>
                <w:sz w:val="21"/>
                <w:szCs w:val="21"/>
              </w:rPr>
            </w:pPr>
          </w:p>
        </w:tc>
        <w:tc>
          <w:tcPr>
            <w:tcW w:w="136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778DB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3DED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百分之一电子天平指标参数：</w:t>
            </w:r>
          </w:p>
          <w:p w14:paraId="79331EC6">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1.</w:t>
            </w:r>
            <w:r>
              <w:rPr>
                <w:rFonts w:hint="eastAsia" w:ascii="仿宋_GB2312" w:hAnsi="仿宋_GB2312" w:eastAsia="仿宋_GB2312" w:cs="仿宋_GB2312"/>
                <w:snapToGrid w:val="0"/>
                <w:color w:val="000000"/>
                <w:spacing w:val="0"/>
                <w:sz w:val="21"/>
                <w:szCs w:val="21"/>
                <w:lang w:val="en-US" w:eastAsia="zh-CN" w:bidi="ar-SA"/>
              </w:rPr>
              <w:t>称重能力：≥2200g</w:t>
            </w:r>
          </w:p>
          <w:p w14:paraId="3D7A3711">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2.</w:t>
            </w:r>
            <w:r>
              <w:rPr>
                <w:rFonts w:hint="eastAsia" w:ascii="仿宋_GB2312" w:hAnsi="仿宋_GB2312" w:eastAsia="仿宋_GB2312" w:cs="仿宋_GB2312"/>
                <w:snapToGrid w:val="0"/>
                <w:color w:val="000000"/>
                <w:spacing w:val="0"/>
                <w:sz w:val="21"/>
                <w:szCs w:val="21"/>
                <w:lang w:val="en-US" w:eastAsia="zh-CN" w:bidi="ar-SA"/>
              </w:rPr>
              <w:t>最小显示值：≤0.01g</w:t>
            </w:r>
          </w:p>
          <w:p w14:paraId="41A4159E">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3.</w:t>
            </w:r>
            <w:r>
              <w:rPr>
                <w:rFonts w:hint="eastAsia" w:ascii="仿宋_GB2312" w:hAnsi="仿宋_GB2312" w:eastAsia="仿宋_GB2312" w:cs="仿宋_GB2312"/>
                <w:snapToGrid w:val="0"/>
                <w:color w:val="000000"/>
                <w:spacing w:val="0"/>
                <w:sz w:val="21"/>
                <w:szCs w:val="21"/>
                <w:lang w:val="en-US" w:eastAsia="zh-CN" w:bidi="ar-SA"/>
              </w:rPr>
              <w:t>校准量程：1000-2000g或者更宽范围</w:t>
            </w:r>
          </w:p>
          <w:p w14:paraId="061C7BEA">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4.</w:t>
            </w:r>
            <w:r>
              <w:rPr>
                <w:rFonts w:hint="eastAsia" w:ascii="仿宋_GB2312" w:hAnsi="仿宋_GB2312" w:eastAsia="仿宋_GB2312" w:cs="仿宋_GB2312"/>
                <w:snapToGrid w:val="0"/>
                <w:color w:val="000000"/>
                <w:spacing w:val="0"/>
                <w:sz w:val="21"/>
                <w:szCs w:val="21"/>
                <w:lang w:val="en-US" w:eastAsia="zh-CN" w:bidi="ar-SA"/>
              </w:rPr>
              <w:t>标准偏差：≤0.01</w:t>
            </w:r>
          </w:p>
          <w:p w14:paraId="2517B135">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5.</w:t>
            </w:r>
            <w:r>
              <w:rPr>
                <w:rFonts w:hint="eastAsia" w:ascii="仿宋_GB2312" w:hAnsi="仿宋_GB2312" w:eastAsia="仿宋_GB2312" w:cs="仿宋_GB2312"/>
                <w:snapToGrid w:val="0"/>
                <w:color w:val="000000"/>
                <w:spacing w:val="0"/>
                <w:sz w:val="21"/>
                <w:szCs w:val="21"/>
                <w:lang w:val="en-US" w:eastAsia="zh-CN" w:bidi="ar-SA"/>
              </w:rPr>
              <w:t>线性（g）：±0.02</w:t>
            </w:r>
          </w:p>
          <w:p w14:paraId="00C27D3C">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6.</w:t>
            </w:r>
            <w:r>
              <w:rPr>
                <w:rFonts w:hint="eastAsia" w:ascii="仿宋_GB2312" w:hAnsi="仿宋_GB2312" w:eastAsia="仿宋_GB2312" w:cs="仿宋_GB2312"/>
                <w:snapToGrid w:val="0"/>
                <w:color w:val="000000"/>
                <w:spacing w:val="0"/>
                <w:sz w:val="21"/>
                <w:szCs w:val="21"/>
                <w:lang w:val="en-US" w:eastAsia="zh-CN" w:bidi="ar-SA"/>
              </w:rPr>
              <w:t>响应时间（s）：≤2.5</w:t>
            </w:r>
          </w:p>
          <w:p w14:paraId="75FB93AF">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7.</w:t>
            </w:r>
            <w:r>
              <w:rPr>
                <w:rFonts w:hint="eastAsia" w:ascii="仿宋_GB2312" w:hAnsi="仿宋_GB2312" w:eastAsia="仿宋_GB2312" w:cs="仿宋_GB2312"/>
                <w:snapToGrid w:val="0"/>
                <w:color w:val="000000"/>
                <w:spacing w:val="0"/>
                <w:sz w:val="21"/>
                <w:szCs w:val="21"/>
                <w:lang w:val="en-US" w:eastAsia="zh-CN" w:bidi="ar-SA"/>
              </w:rPr>
              <w:t>灵敏度温度系数（ppm/℃（10-30℃）：±3</w:t>
            </w:r>
          </w:p>
          <w:p w14:paraId="7733C637">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8.</w:t>
            </w:r>
            <w:r>
              <w:rPr>
                <w:rFonts w:hint="eastAsia" w:ascii="仿宋_GB2312" w:hAnsi="仿宋_GB2312" w:eastAsia="仿宋_GB2312" w:cs="仿宋_GB2312"/>
                <w:snapToGrid w:val="0"/>
                <w:color w:val="000000"/>
                <w:spacing w:val="0"/>
                <w:sz w:val="21"/>
                <w:szCs w:val="21"/>
                <w:lang w:val="en-US" w:eastAsia="zh-CN" w:bidi="ar-SA"/>
              </w:rPr>
              <w:t>称量盘尺寸（mm）≥165*180或者更大尺寸</w:t>
            </w:r>
          </w:p>
          <w:p w14:paraId="253F2887">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9.</w:t>
            </w:r>
            <w:r>
              <w:rPr>
                <w:rFonts w:hint="eastAsia" w:ascii="仿宋_GB2312" w:hAnsi="仿宋_GB2312" w:eastAsia="仿宋_GB2312" w:cs="仿宋_GB2312"/>
                <w:snapToGrid w:val="0"/>
                <w:color w:val="000000"/>
                <w:spacing w:val="0"/>
                <w:sz w:val="21"/>
                <w:szCs w:val="21"/>
                <w:lang w:val="en-US" w:eastAsia="zh-CN" w:bidi="ar-SA"/>
              </w:rPr>
              <w:t>显示器：带背灯LCD</w:t>
            </w:r>
          </w:p>
          <w:p w14:paraId="45A29286">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10.</w:t>
            </w:r>
            <w:r>
              <w:rPr>
                <w:rFonts w:hint="eastAsia" w:ascii="仿宋_GB2312" w:hAnsi="仿宋_GB2312" w:eastAsia="仿宋_GB2312" w:cs="仿宋_GB2312"/>
                <w:snapToGrid w:val="0"/>
                <w:color w:val="000000"/>
                <w:spacing w:val="0"/>
                <w:sz w:val="21"/>
                <w:szCs w:val="21"/>
                <w:lang w:val="en-US" w:eastAsia="zh-CN" w:bidi="ar-SA"/>
              </w:rPr>
              <w:t>数据I/O：RS-232C，DATA I/O等。</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CB27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8AD6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58F0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677E7EBD">
        <w:tblPrEx>
          <w:tblCellMar>
            <w:top w:w="0" w:type="dxa"/>
            <w:left w:w="108" w:type="dxa"/>
            <w:bottom w:w="0" w:type="dxa"/>
            <w:right w:w="108" w:type="dxa"/>
          </w:tblCellMar>
        </w:tblPrEx>
        <w:trPr>
          <w:trHeight w:val="2219"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597A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4</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5AAF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离心机</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5AA6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1.转子要求：配置50ml转子，加配15ml适配器（套管）</w:t>
            </w:r>
          </w:p>
          <w:p w14:paraId="606F442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2.最高转速≥21000r/min</w:t>
            </w:r>
          </w:p>
          <w:p w14:paraId="2B7DF9C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3.最大相对离心力≥30319×g</w:t>
            </w:r>
          </w:p>
          <w:p w14:paraId="1D0D574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4.定时范围：0 ~ 99min59s/0-99h59min可自由切换</w:t>
            </w:r>
          </w:p>
          <w:p w14:paraId="3505B12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5.整机噪音：≤55dB</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03D3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0653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FD52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7F27C91B">
        <w:tblPrEx>
          <w:tblCellMar>
            <w:top w:w="0" w:type="dxa"/>
            <w:left w:w="108" w:type="dxa"/>
            <w:bottom w:w="0" w:type="dxa"/>
            <w:right w:w="108" w:type="dxa"/>
          </w:tblCellMar>
        </w:tblPrEx>
        <w:trPr>
          <w:trHeight w:val="765"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8EB3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5</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D995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固相萃取仪</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882E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1.12位手动萃取装置，即：气压室、收集瓶和萃取柱连接部分不少于12位。</w:t>
            </w:r>
          </w:p>
          <w:p w14:paraId="304BBFB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2.配置：标配流量控制阀、塑料管和液路管之外，加配无油真空泵、过度瓶（1000ml）、大体积采样器、吹干装置和小柱连接适配器等适当配备。</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0113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AE71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9168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31AC5DEF">
        <w:tblPrEx>
          <w:tblCellMar>
            <w:top w:w="0" w:type="dxa"/>
            <w:left w:w="108" w:type="dxa"/>
            <w:bottom w:w="0" w:type="dxa"/>
            <w:right w:w="108" w:type="dxa"/>
          </w:tblCellMar>
        </w:tblPrEx>
        <w:trPr>
          <w:trHeight w:val="405"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C8F5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6</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9E9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涡旋混合器</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2C7F3">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1.数显时间。</w:t>
            </w:r>
          </w:p>
          <w:p w14:paraId="66E8D35E">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2.可多管同时涡旋混合。</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2C25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4724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BF09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0A063A08">
        <w:tblPrEx>
          <w:tblCellMar>
            <w:top w:w="0" w:type="dxa"/>
            <w:left w:w="108" w:type="dxa"/>
            <w:bottom w:w="0" w:type="dxa"/>
            <w:right w:w="108" w:type="dxa"/>
          </w:tblCellMar>
        </w:tblPrEx>
        <w:trPr>
          <w:trHeight w:val="1140"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F6FB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7</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D349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氮吹仪</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1F72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水浴型氮吹仪，48位，主要特点：</w:t>
            </w:r>
          </w:p>
          <w:p w14:paraId="03A39CA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1.分配室上各气针通道可组合使用或单独使用，每一路气针均可单独开关。分配室的高度可视需要调节。</w:t>
            </w:r>
          </w:p>
          <w:p w14:paraId="5DC5081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2.每一路气体可单独进行调节，满足用户的不同需求。同时克服了不可调氮吹仪各气路气流量大小不一的弱点。</w:t>
            </w:r>
          </w:p>
          <w:p w14:paraId="28288E8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3.水浴氮吹仪具有特殊的自平衡悬挂升降系统，设计巧妙，使分配室的高度调节更加灵活，真正实现单手操作。</w:t>
            </w:r>
          </w:p>
          <w:p w14:paraId="6F6537F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4.数字温控器，双数字显示，调节采用PID技术并可实现超温报警。</w:t>
            </w:r>
          </w:p>
          <w:p w14:paraId="02D23F4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5.可能与溶剂接触的部件均采用316不锈钢材料、合金铝并表面进行塑料喷涂，使用寿命长且清洁方便。</w:t>
            </w:r>
          </w:p>
          <w:p w14:paraId="0788F90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6.整机可放入通风橱中使用。</w:t>
            </w:r>
          </w:p>
          <w:p w14:paraId="495B8AE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7.配有气体流量计，调节进气流量值，清晰读数，避免气体流失浪费。</w:t>
            </w:r>
          </w:p>
          <w:p w14:paraId="0EFA6BE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8.一般标配的加热块规格为孔径∮15mm，特殊规格用户可提前预定其特殊孔径及形式。</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B744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7AF2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C5ED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0D3C397B">
        <w:tblPrEx>
          <w:tblCellMar>
            <w:top w:w="0" w:type="dxa"/>
            <w:left w:w="108" w:type="dxa"/>
            <w:bottom w:w="0" w:type="dxa"/>
            <w:right w:w="108" w:type="dxa"/>
          </w:tblCellMar>
        </w:tblPrEx>
        <w:trPr>
          <w:trHeight w:val="118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70E0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8</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4625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氮气发生器</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26D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1.能为1-2台氮吹仪提供氮气，最大供气量：≥20L/min,</w:t>
            </w:r>
          </w:p>
          <w:p w14:paraId="372455C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2.分离技术：膜分离</w:t>
            </w:r>
          </w:p>
          <w:p w14:paraId="5BD8FCE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3.出口压力：0-5bar</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4CC1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B04E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54A0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42255545">
        <w:tblPrEx>
          <w:tblCellMar>
            <w:top w:w="0" w:type="dxa"/>
            <w:left w:w="108" w:type="dxa"/>
            <w:bottom w:w="0" w:type="dxa"/>
            <w:right w:w="108" w:type="dxa"/>
          </w:tblCellMar>
        </w:tblPrEx>
        <w:trPr>
          <w:trHeight w:val="680"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4CF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9</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1DF6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干燥箱</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0ACE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内体积：≥225L</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08B7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E31E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9A5F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10CEB839">
        <w:tblPrEx>
          <w:tblCellMar>
            <w:top w:w="0" w:type="dxa"/>
            <w:left w:w="108" w:type="dxa"/>
            <w:bottom w:w="0" w:type="dxa"/>
            <w:right w:w="108" w:type="dxa"/>
          </w:tblCellMar>
        </w:tblPrEx>
        <w:trPr>
          <w:trHeight w:val="80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6DFE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10</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4D5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0EDF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商用实验室专用冰箱，内体积：≥220L，冷藏冷冻两用，变频，最低温可达-40℃</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0D0F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2台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BA5A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0CC9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3F075445">
        <w:tblPrEx>
          <w:tblCellMar>
            <w:top w:w="0" w:type="dxa"/>
            <w:left w:w="108" w:type="dxa"/>
            <w:bottom w:w="0" w:type="dxa"/>
            <w:right w:w="108" w:type="dxa"/>
          </w:tblCellMar>
        </w:tblPrEx>
        <w:trPr>
          <w:trHeight w:val="64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B103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11</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9F77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抽湿机</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2877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除湿量：≥50L/天</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2DA9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C078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7D0F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6A46AACA">
        <w:tblPrEx>
          <w:tblCellMar>
            <w:top w:w="0" w:type="dxa"/>
            <w:left w:w="108" w:type="dxa"/>
            <w:bottom w:w="0" w:type="dxa"/>
            <w:right w:w="108" w:type="dxa"/>
          </w:tblCellMar>
        </w:tblPrEx>
        <w:trPr>
          <w:trHeight w:val="1562"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06BB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12</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B31A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玻璃器皿和标液</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89F5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烧杯、量筒量具、移液枪、标准溶液等估价，按照县级农检的农残检测实际需求配套供应，标准溶液母液按照1ml瓶装，每一种备2瓶，品种至少要满足目前县级农检常规检测的品类（不少于50种）。</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4E1D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1套</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F7CE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30F4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7C800D98">
        <w:tblPrEx>
          <w:tblCellMar>
            <w:top w:w="0" w:type="dxa"/>
            <w:left w:w="108" w:type="dxa"/>
            <w:bottom w:w="0" w:type="dxa"/>
            <w:right w:w="108" w:type="dxa"/>
          </w:tblCellMar>
        </w:tblPrEx>
        <w:trPr>
          <w:trHeight w:val="1192"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C375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13</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3C2A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破壁机</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3CA2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1.5D 扰流筋设计。</w:t>
            </w:r>
          </w:p>
          <w:p w14:paraId="6C0F9FA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2.容量：≥1.75L</w:t>
            </w:r>
          </w:p>
          <w:p w14:paraId="149CD9A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3.热杯容量：≥1.4L</w:t>
            </w:r>
          </w:p>
          <w:p w14:paraId="40540F4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4.电机最大转速：≥32000r/min</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D47B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E38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9558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17AF97BB">
        <w:tblPrEx>
          <w:tblCellMar>
            <w:top w:w="0" w:type="dxa"/>
            <w:left w:w="108" w:type="dxa"/>
            <w:bottom w:w="0" w:type="dxa"/>
            <w:right w:w="108" w:type="dxa"/>
          </w:tblCellMar>
        </w:tblPrEx>
        <w:trPr>
          <w:trHeight w:val="4325"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FD35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14</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9761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高速匀浆机</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27BD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1.处理样品速度快，可避免样品经过长时间搅拌而产生高温等的破坏及污染。</w:t>
            </w:r>
          </w:p>
          <w:p w14:paraId="6A67982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2.快速连接桥和工具头可更换，通过采用不同直径刀头组合搭配，可实现最完美的匀浆效果。</w:t>
            </w:r>
          </w:p>
          <w:p w14:paraId="2D8A0FE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3.可能与样品接触的部件均采用316不锈钢材料，保证被均质样品不被刀头污染。耐腐蚀性强，清洁更方便。</w:t>
            </w:r>
          </w:p>
          <w:p w14:paraId="3846DA6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4.工具头由定子和转子组成，定子和转子采用独特的倾斜边缘设计，使得均质效果效果更均匀。</w:t>
            </w:r>
          </w:p>
          <w:p w14:paraId="5FE54C6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5.转速：10000-25000（rpm），可定做10000-31000（rpm）</w:t>
            </w:r>
          </w:p>
          <w:p w14:paraId="2FC56E0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6.工作头直径：25（mm）</w:t>
            </w:r>
          </w:p>
          <w:p w14:paraId="33FDAA5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7.最大处理量：5000ml</w:t>
            </w:r>
          </w:p>
          <w:p w14:paraId="2279F1C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8.配套装置：主机一台，耐磨轴套一个，联轴器一个，拆卸工具一把。</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B0D1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48A2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D9F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710FF78A">
        <w:tblPrEx>
          <w:tblCellMar>
            <w:top w:w="0" w:type="dxa"/>
            <w:left w:w="108" w:type="dxa"/>
            <w:bottom w:w="0" w:type="dxa"/>
            <w:right w:w="108" w:type="dxa"/>
          </w:tblCellMar>
        </w:tblPrEx>
        <w:trPr>
          <w:trHeight w:val="1279"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335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bidi="ar"/>
              </w:rPr>
              <w:t>15</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DE02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试验耗材</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67AE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移液枪枪头（多种规格，总体不少300个）、离心管（15ml和50ml的各100个以上）、进样瓶和净化柱等按照一年的使用量，初次配置净化柱不少于500个，一年的使用周期内不够用再补发货。</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90E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1套</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5848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5479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6FB81C82">
        <w:tblPrEx>
          <w:tblCellMar>
            <w:top w:w="0" w:type="dxa"/>
            <w:left w:w="108" w:type="dxa"/>
            <w:bottom w:w="0" w:type="dxa"/>
            <w:right w:w="108" w:type="dxa"/>
          </w:tblCellMar>
        </w:tblPrEx>
        <w:trPr>
          <w:trHeight w:val="788"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F3DD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16</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A1A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温湿度计</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CEA05">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1.</w:t>
            </w:r>
            <w:r>
              <w:rPr>
                <w:rFonts w:hint="eastAsia" w:ascii="仿宋_GB2312" w:hAnsi="仿宋_GB2312" w:eastAsia="仿宋_GB2312" w:cs="仿宋_GB2312"/>
                <w:snapToGrid w:val="0"/>
                <w:color w:val="000000"/>
                <w:spacing w:val="0"/>
                <w:sz w:val="21"/>
                <w:szCs w:val="21"/>
                <w:lang w:val="en-US" w:eastAsia="zh-CN" w:bidi="ar-SA"/>
              </w:rPr>
              <w:t>数字显示，立挂两用</w:t>
            </w:r>
          </w:p>
          <w:p w14:paraId="4750E6E2">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2.</w:t>
            </w:r>
            <w:r>
              <w:rPr>
                <w:rFonts w:hint="eastAsia" w:ascii="仿宋_GB2312" w:hAnsi="仿宋_GB2312" w:eastAsia="仿宋_GB2312" w:cs="仿宋_GB2312"/>
                <w:snapToGrid w:val="0"/>
                <w:color w:val="000000"/>
                <w:spacing w:val="0"/>
                <w:sz w:val="21"/>
                <w:szCs w:val="21"/>
                <w:lang w:val="en-US" w:eastAsia="zh-CN" w:bidi="ar-SA"/>
              </w:rPr>
              <w:t>温度、湿度、闹钟和日历一体化</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DA27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5个</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63C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万元/个</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6A3D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p>
        </w:tc>
      </w:tr>
      <w:tr w14:paraId="21CDBC5F">
        <w:tblPrEx>
          <w:tblCellMar>
            <w:top w:w="0" w:type="dxa"/>
            <w:left w:w="108" w:type="dxa"/>
            <w:bottom w:w="0" w:type="dxa"/>
            <w:right w:w="108" w:type="dxa"/>
          </w:tblCellMar>
        </w:tblPrEx>
        <w:trPr>
          <w:trHeight w:val="870" w:hRule="atLeast"/>
          <w:jc w:val="center"/>
        </w:trPr>
        <w:tc>
          <w:tcPr>
            <w:tcW w:w="726" w:type="dxa"/>
            <w:tcBorders>
              <w:left w:val="single" w:color="000000" w:sz="4" w:space="0"/>
              <w:bottom w:val="single" w:color="auto" w:sz="4" w:space="0"/>
              <w:right w:val="single" w:color="000000" w:sz="4" w:space="0"/>
            </w:tcBorders>
            <w:shd w:val="clear" w:color="auto" w:fill="auto"/>
            <w:vAlign w:val="center"/>
          </w:tcPr>
          <w:p w14:paraId="7F8A1F5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17</w:t>
            </w:r>
          </w:p>
        </w:tc>
        <w:tc>
          <w:tcPr>
            <w:tcW w:w="1362" w:type="dxa"/>
            <w:tcBorders>
              <w:left w:val="single" w:color="000000" w:sz="4" w:space="0"/>
              <w:bottom w:val="single" w:color="auto" w:sz="4" w:space="0"/>
              <w:right w:val="single" w:color="000000" w:sz="4" w:space="0"/>
            </w:tcBorders>
            <w:shd w:val="clear" w:color="auto" w:fill="auto"/>
            <w:vAlign w:val="center"/>
          </w:tcPr>
          <w:p w14:paraId="5DF340C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显示屏</w:t>
            </w:r>
          </w:p>
        </w:tc>
        <w:tc>
          <w:tcPr>
            <w:tcW w:w="48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4E48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75英寸4K显示器</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235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1个</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0063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万元/个</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7646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0299BB3E">
        <w:tblPrEx>
          <w:tblCellMar>
            <w:top w:w="0" w:type="dxa"/>
            <w:left w:w="108" w:type="dxa"/>
            <w:bottom w:w="0" w:type="dxa"/>
            <w:right w:w="108" w:type="dxa"/>
          </w:tblCellMar>
        </w:tblPrEx>
        <w:trPr>
          <w:trHeight w:val="7213"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29968E2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18</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1BE066A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781AB60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17DB96B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041476D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032AB82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7B31834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713E051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4AEA85A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14877BB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3550749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49D4A4A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5B5C638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228908E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796E739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3391671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947E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1套</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90B5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万元/套</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C538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784CAEDD">
        <w:tblPrEx>
          <w:tblCellMar>
            <w:top w:w="0" w:type="dxa"/>
            <w:left w:w="108" w:type="dxa"/>
            <w:bottom w:w="0" w:type="dxa"/>
            <w:right w:w="108" w:type="dxa"/>
          </w:tblCellMar>
        </w:tblPrEx>
        <w:trPr>
          <w:trHeight w:val="4887"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0A46AE3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19</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6FAC033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快检试剂条</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13DB739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51163BC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5F3F86F4">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4C27A2D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4914E13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5B9F430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5EBC39B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7816CD2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466CB53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544CDEA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5432C13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11617E7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761FC4A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1FD5466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21AE600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3C7C615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05A9158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519742C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4A54A87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6624A3B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7BB7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300条</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3356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万元/条</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5494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7CAB3269">
        <w:tblPrEx>
          <w:tblCellMar>
            <w:top w:w="0" w:type="dxa"/>
            <w:left w:w="108" w:type="dxa"/>
            <w:bottom w:w="0" w:type="dxa"/>
            <w:right w:w="108" w:type="dxa"/>
          </w:tblCellMar>
        </w:tblPrEx>
        <w:trPr>
          <w:trHeight w:val="910"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175014D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20</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6DA6BA4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6D8DAD7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C9A4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DE98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0072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u w:val="single"/>
                <w:lang w:val="en-US" w:eastAsia="zh-CN" w:bidi="ar"/>
              </w:rPr>
              <w:t xml:space="preserve">    </w:t>
            </w:r>
          </w:p>
        </w:tc>
      </w:tr>
      <w:tr w14:paraId="2524E600">
        <w:tblPrEx>
          <w:tblCellMar>
            <w:top w:w="0" w:type="dxa"/>
            <w:left w:w="108" w:type="dxa"/>
            <w:bottom w:w="0" w:type="dxa"/>
            <w:right w:w="108" w:type="dxa"/>
          </w:tblCellMar>
        </w:tblPrEx>
        <w:trPr>
          <w:trHeight w:val="1170"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62C2682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21</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42EFF4E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254E4F23">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1.</w:t>
            </w:r>
            <w:r>
              <w:rPr>
                <w:rFonts w:hint="eastAsia" w:ascii="仿宋_GB2312" w:hAnsi="仿宋_GB2312" w:eastAsia="仿宋_GB2312" w:cs="仿宋_GB2312"/>
                <w:snapToGrid w:val="0"/>
                <w:color w:val="000000"/>
                <w:spacing w:val="0"/>
                <w:sz w:val="21"/>
                <w:szCs w:val="21"/>
                <w:lang w:val="en-US" w:eastAsia="zh-CN" w:bidi="ar-SA"/>
              </w:rPr>
              <w:t>黑白激光A4打印用</w:t>
            </w:r>
          </w:p>
          <w:p w14:paraId="7D8FEB68">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2.</w:t>
            </w:r>
            <w:r>
              <w:rPr>
                <w:rFonts w:hint="eastAsia" w:ascii="仿宋_GB2312" w:hAnsi="仿宋_GB2312" w:eastAsia="仿宋_GB2312" w:cs="仿宋_GB2312"/>
                <w:snapToGrid w:val="0"/>
                <w:color w:val="000000"/>
                <w:spacing w:val="0"/>
                <w:sz w:val="21"/>
                <w:szCs w:val="21"/>
                <w:lang w:val="en-US" w:eastAsia="zh-CN" w:bidi="ar-SA"/>
              </w:rPr>
              <w:t>A4打印速度：35ppm</w:t>
            </w:r>
          </w:p>
          <w:p w14:paraId="2C424B63">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3.</w:t>
            </w:r>
            <w:r>
              <w:rPr>
                <w:rFonts w:hint="eastAsia" w:ascii="仿宋_GB2312" w:hAnsi="仿宋_GB2312" w:eastAsia="仿宋_GB2312" w:cs="仿宋_GB2312"/>
                <w:snapToGrid w:val="0"/>
                <w:color w:val="000000"/>
                <w:spacing w:val="0"/>
                <w:sz w:val="21"/>
                <w:szCs w:val="21"/>
                <w:lang w:val="en-US" w:eastAsia="zh-CN" w:bidi="ar-SA"/>
              </w:rPr>
              <w:t>双面打印：自动</w:t>
            </w:r>
          </w:p>
          <w:p w14:paraId="4C1DE1E8">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4.</w:t>
            </w:r>
            <w:r>
              <w:rPr>
                <w:rFonts w:hint="eastAsia" w:ascii="仿宋_GB2312" w:hAnsi="仿宋_GB2312" w:eastAsia="仿宋_GB2312" w:cs="仿宋_GB2312"/>
                <w:snapToGrid w:val="0"/>
                <w:color w:val="000000"/>
                <w:spacing w:val="0"/>
                <w:sz w:val="21"/>
                <w:szCs w:val="21"/>
                <w:lang w:val="en-US" w:eastAsia="zh-CN" w:bidi="ar-SA"/>
              </w:rPr>
              <w:t>无线功能：WIFI直连</w:t>
            </w:r>
          </w:p>
          <w:p w14:paraId="3A679CEB">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5.</w:t>
            </w:r>
            <w:r>
              <w:rPr>
                <w:rFonts w:hint="eastAsia" w:ascii="仿宋_GB2312" w:hAnsi="仿宋_GB2312" w:eastAsia="仿宋_GB2312" w:cs="仿宋_GB2312"/>
                <w:snapToGrid w:val="0"/>
                <w:color w:val="000000"/>
                <w:spacing w:val="0"/>
                <w:sz w:val="21"/>
                <w:szCs w:val="21"/>
                <w:lang w:val="en-US" w:eastAsia="zh-CN" w:bidi="ar-SA"/>
              </w:rPr>
              <w:t>首页打印速度：5.3秒</w:t>
            </w:r>
          </w:p>
          <w:p w14:paraId="38C26228">
            <w:pPr>
              <w:pStyle w:val="21"/>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ind w:left="360" w:leftChars="0" w:hanging="360" w:firstLineChars="0"/>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default" w:ascii="仿宋_GB2312" w:hAnsi="仿宋_GB2312" w:eastAsia="仿宋_GB2312" w:cs="仿宋_GB2312"/>
                <w:snapToGrid w:val="0"/>
                <w:color w:val="000000"/>
                <w:spacing w:val="0"/>
                <w:sz w:val="21"/>
                <w:szCs w:val="21"/>
                <w:lang w:val="en-US" w:eastAsia="zh-CN" w:bidi="ar-SA"/>
              </w:rPr>
              <w:t>6.</w:t>
            </w: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6E67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81D1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8525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u w:val="single"/>
                <w:lang w:val="en-US" w:eastAsia="zh-CN" w:bidi="ar"/>
              </w:rPr>
              <w:t xml:space="preserve">    </w:t>
            </w:r>
          </w:p>
        </w:tc>
      </w:tr>
      <w:tr w14:paraId="054B1582">
        <w:tblPrEx>
          <w:tblCellMar>
            <w:top w:w="0" w:type="dxa"/>
            <w:left w:w="108" w:type="dxa"/>
            <w:bottom w:w="0" w:type="dxa"/>
            <w:right w:w="108" w:type="dxa"/>
          </w:tblCellMar>
        </w:tblPrEx>
        <w:trPr>
          <w:trHeight w:val="1170"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1E356E8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22</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14D78F71">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天平台</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28A0263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900*600*850mm</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E343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2台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8555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6931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3B1EE836">
        <w:tblPrEx>
          <w:tblCellMar>
            <w:top w:w="0" w:type="dxa"/>
            <w:left w:w="108" w:type="dxa"/>
            <w:bottom w:w="0" w:type="dxa"/>
            <w:right w:w="108" w:type="dxa"/>
          </w:tblCellMar>
        </w:tblPrEx>
        <w:trPr>
          <w:trHeight w:val="1010"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6DCFBF8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23</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6D4C49A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5F20D08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1200*450*1800mm</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22DD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2台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8244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A83C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5E175455">
        <w:tblPrEx>
          <w:tblCellMar>
            <w:top w:w="0" w:type="dxa"/>
            <w:left w:w="108" w:type="dxa"/>
            <w:bottom w:w="0" w:type="dxa"/>
            <w:right w:w="108" w:type="dxa"/>
          </w:tblCellMar>
        </w:tblPrEx>
        <w:trPr>
          <w:trHeight w:val="1023"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12DD3C5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24</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6E2A2441">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实验台（带水槽）</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5135237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1500*750*850mm</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6ACB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D0CF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9D56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673C380E">
        <w:tblPrEx>
          <w:tblCellMar>
            <w:top w:w="0" w:type="dxa"/>
            <w:left w:w="108" w:type="dxa"/>
            <w:bottom w:w="0" w:type="dxa"/>
            <w:right w:w="108" w:type="dxa"/>
          </w:tblCellMar>
        </w:tblPrEx>
        <w:trPr>
          <w:trHeight w:val="1170"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6C390E9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25</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23264AB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气瓶柜</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69106C1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900*450*1800mm</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3F43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B161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7472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1D66B14D">
        <w:tblPrEx>
          <w:tblCellMar>
            <w:top w:w="0" w:type="dxa"/>
            <w:left w:w="108" w:type="dxa"/>
            <w:bottom w:w="0" w:type="dxa"/>
            <w:right w:w="108" w:type="dxa"/>
          </w:tblCellMar>
        </w:tblPrEx>
        <w:trPr>
          <w:trHeight w:val="1170"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0E89BFE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26</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21E5C4E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实验台（带水槽）</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477CE72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3000*750*850mm</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B1CB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2台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0F6B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3ECB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76A3114C">
        <w:tblPrEx>
          <w:tblCellMar>
            <w:top w:w="0" w:type="dxa"/>
            <w:left w:w="108" w:type="dxa"/>
            <w:bottom w:w="0" w:type="dxa"/>
            <w:right w:w="108" w:type="dxa"/>
          </w:tblCellMar>
        </w:tblPrEx>
        <w:trPr>
          <w:trHeight w:val="1170"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3EBBF0B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27</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50DD001A">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通风柜（带水槽）</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0D2BAC8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1800*850*2350mm</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7E3C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2DC8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3207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34962CA5">
        <w:tblPrEx>
          <w:tblCellMar>
            <w:top w:w="0" w:type="dxa"/>
            <w:left w:w="108" w:type="dxa"/>
            <w:bottom w:w="0" w:type="dxa"/>
            <w:right w:w="108" w:type="dxa"/>
          </w:tblCellMar>
        </w:tblPrEx>
        <w:trPr>
          <w:trHeight w:val="1170"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4547314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28</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3BDCBCA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08865FE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功率：1匹；1级能效，无噪音；电压：220V；保修5年以上。</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6F62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5台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036A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7E02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0E27D26A">
        <w:tblPrEx>
          <w:tblCellMar>
            <w:top w:w="0" w:type="dxa"/>
            <w:left w:w="108" w:type="dxa"/>
            <w:bottom w:w="0" w:type="dxa"/>
            <w:right w:w="108" w:type="dxa"/>
          </w:tblCellMar>
        </w:tblPrEx>
        <w:trPr>
          <w:trHeight w:val="1170" w:hRule="atLeast"/>
          <w:jc w:val="center"/>
        </w:trPr>
        <w:tc>
          <w:tcPr>
            <w:tcW w:w="726" w:type="dxa"/>
            <w:tcBorders>
              <w:top w:val="single" w:color="auto" w:sz="4" w:space="0"/>
              <w:left w:val="single" w:color="auto" w:sz="4" w:space="0"/>
              <w:bottom w:val="single" w:color="auto" w:sz="4" w:space="0"/>
              <w:right w:val="single" w:color="auto" w:sz="4" w:space="0"/>
            </w:tcBorders>
            <w:shd w:val="clear" w:color="auto" w:fill="auto"/>
            <w:vAlign w:val="center"/>
          </w:tcPr>
          <w:p w14:paraId="4042F06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29</w:t>
            </w:r>
          </w:p>
        </w:tc>
        <w:tc>
          <w:tcPr>
            <w:tcW w:w="1362" w:type="dxa"/>
            <w:tcBorders>
              <w:top w:val="single" w:color="auto" w:sz="4" w:space="0"/>
              <w:left w:val="single" w:color="auto" w:sz="4" w:space="0"/>
              <w:bottom w:val="single" w:color="auto" w:sz="4" w:space="0"/>
              <w:right w:val="single" w:color="auto" w:sz="4" w:space="0"/>
            </w:tcBorders>
            <w:shd w:val="clear" w:color="auto" w:fill="auto"/>
            <w:vAlign w:val="center"/>
          </w:tcPr>
          <w:p w14:paraId="4C2AF44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玻璃钢离心风机</w:t>
            </w:r>
          </w:p>
        </w:tc>
        <w:tc>
          <w:tcPr>
            <w:tcW w:w="4857" w:type="dxa"/>
            <w:tcBorders>
              <w:top w:val="single" w:color="000000" w:sz="4" w:space="0"/>
              <w:left w:val="single" w:color="auto" w:sz="4" w:space="0"/>
              <w:bottom w:val="single" w:color="000000" w:sz="4" w:space="0"/>
              <w:right w:val="single" w:color="000000" w:sz="4" w:space="0"/>
            </w:tcBorders>
            <w:shd w:val="clear" w:color="auto" w:fill="auto"/>
            <w:vAlign w:val="center"/>
          </w:tcPr>
          <w:p w14:paraId="298A87B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电机功率：1.1KW，转速：1450r/min</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BE11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1台</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C66F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万元/台</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1A2E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5D0236CF">
        <w:tblPrEx>
          <w:tblCellMar>
            <w:top w:w="0" w:type="dxa"/>
            <w:left w:w="108" w:type="dxa"/>
            <w:bottom w:w="0" w:type="dxa"/>
            <w:right w:w="108" w:type="dxa"/>
          </w:tblCellMar>
        </w:tblPrEx>
        <w:trPr>
          <w:trHeight w:val="405" w:hRule="atLeast"/>
          <w:jc w:val="center"/>
        </w:trPr>
        <w:tc>
          <w:tcPr>
            <w:tcW w:w="726" w:type="dxa"/>
            <w:tcBorders>
              <w:top w:val="single" w:color="auto" w:sz="4" w:space="0"/>
              <w:left w:val="single" w:color="000000" w:sz="4" w:space="0"/>
              <w:right w:val="single" w:color="000000" w:sz="4" w:space="0"/>
            </w:tcBorders>
            <w:shd w:val="clear" w:color="auto" w:fill="auto"/>
            <w:vAlign w:val="center"/>
          </w:tcPr>
          <w:p w14:paraId="5FF37FD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30</w:t>
            </w:r>
          </w:p>
        </w:tc>
        <w:tc>
          <w:tcPr>
            <w:tcW w:w="1362" w:type="dxa"/>
            <w:tcBorders>
              <w:top w:val="single" w:color="auto" w:sz="4" w:space="0"/>
              <w:left w:val="single" w:color="000000" w:sz="4" w:space="0"/>
              <w:right w:val="single" w:color="000000" w:sz="4" w:space="0"/>
            </w:tcBorders>
            <w:shd w:val="clear" w:color="auto" w:fill="auto"/>
            <w:vAlign w:val="center"/>
          </w:tcPr>
          <w:p w14:paraId="3108B8D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4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85FB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15000*5000mm</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4DD4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1项</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top"/>
          </w:tcPr>
          <w:p w14:paraId="47E1305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万元/项</w:t>
            </w:r>
            <w:r>
              <w:rPr>
                <w:rFonts w:hint="eastAsia" w:ascii="仿宋_GB2312" w:hAnsi="仿宋_GB2312" w:eastAsia="仿宋_GB2312" w:cs="仿宋_GB2312"/>
                <w:sz w:val="21"/>
                <w:szCs w:val="21"/>
                <w:lang w:eastAsia="zh-CN" w:bidi="ar"/>
              </w:rPr>
              <w:t>；</w:t>
            </w:r>
          </w:p>
          <w:p w14:paraId="2E3F4479">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sz w:val="21"/>
                <w:szCs w:val="21"/>
                <w:u w:val="none"/>
                <w:lang w:eastAsia="zh-CN" w:bidi="ar"/>
              </w:rPr>
            </w:pPr>
            <w:r>
              <w:rPr>
                <w:rFonts w:hint="eastAsia" w:ascii="仿宋_GB2312" w:hAnsi="仿宋_GB2312" w:eastAsia="仿宋_GB2312" w:cs="仿宋_GB2312"/>
                <w:sz w:val="21"/>
                <w:szCs w:val="21"/>
                <w:u w:val="none"/>
                <w:lang w:eastAsia="zh-CN" w:bidi="ar"/>
              </w:rPr>
              <w:t>包括：</w:t>
            </w:r>
          </w:p>
          <w:p w14:paraId="696CFB4F">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sz w:val="21"/>
                <w:szCs w:val="21"/>
                <w:u w:val="none"/>
                <w:lang w:eastAsia="zh-CN" w:bidi="ar"/>
              </w:rPr>
            </w:pPr>
            <w:r>
              <w:rPr>
                <w:rFonts w:hint="eastAsia" w:ascii="仿宋_GB2312" w:hAnsi="仿宋_GB2312" w:eastAsia="仿宋_GB2312" w:cs="仿宋_GB2312"/>
                <w:sz w:val="21"/>
                <w:szCs w:val="21"/>
                <w:u w:val="none"/>
                <w:lang w:eastAsia="zh-CN" w:bidi="ar"/>
              </w:rPr>
              <w:t>给排水工程：</w:t>
            </w:r>
            <w:r>
              <w:rPr>
                <w:rFonts w:hint="eastAsia" w:ascii="仿宋_GB2312" w:hAnsi="仿宋_GB2312" w:eastAsia="仿宋_GB2312" w:cs="仿宋_GB2312"/>
                <w:color w:val="auto"/>
                <w:sz w:val="21"/>
                <w:szCs w:val="21"/>
                <w:u w:val="none"/>
                <w:lang w:val="en-US" w:eastAsia="zh-CN" w:bidi="ar"/>
              </w:rPr>
              <w:t>（ ）</w:t>
            </w:r>
            <w:r>
              <w:rPr>
                <w:rFonts w:hint="eastAsia" w:ascii="仿宋_GB2312" w:hAnsi="仿宋_GB2312" w:eastAsia="仿宋_GB2312" w:cs="仿宋_GB2312"/>
                <w:sz w:val="21"/>
                <w:szCs w:val="21"/>
                <w:u w:val="none"/>
                <w:lang w:eastAsia="zh-CN" w:bidi="ar"/>
              </w:rPr>
              <w:t>万元；</w:t>
            </w:r>
          </w:p>
          <w:p w14:paraId="62EBE6CB">
            <w:pPr>
              <w:keepNext w:val="0"/>
              <w:keepLines w:val="0"/>
              <w:pageBreakBefore w:val="0"/>
              <w:widowControl w:val="0"/>
              <w:kinsoku/>
              <w:wordWrap/>
              <w:overflowPunct w:val="0"/>
              <w:topLinePunct w:val="0"/>
              <w:autoSpaceDE/>
              <w:autoSpaceDN/>
              <w:bidi w:val="0"/>
              <w:adjustRightInd w:val="0"/>
              <w:snapToGrid w:val="0"/>
              <w:spacing w:line="280" w:lineRule="exact"/>
              <w:jc w:val="left"/>
              <w:textAlignment w:val="center"/>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sz w:val="21"/>
                <w:szCs w:val="21"/>
                <w:u w:val="none"/>
                <w:lang w:eastAsia="zh-CN" w:bidi="ar"/>
              </w:rPr>
              <w:t>电气工程：</w:t>
            </w:r>
            <w:r>
              <w:rPr>
                <w:rFonts w:hint="eastAsia" w:ascii="仿宋_GB2312" w:hAnsi="仿宋_GB2312" w:eastAsia="仿宋_GB2312" w:cs="仿宋_GB2312"/>
                <w:color w:val="auto"/>
                <w:sz w:val="21"/>
                <w:szCs w:val="21"/>
                <w:u w:val="none"/>
                <w:lang w:val="en-US" w:eastAsia="zh-CN" w:bidi="ar"/>
              </w:rPr>
              <w:t xml:space="preserve">   （ ）</w:t>
            </w:r>
            <w:r>
              <w:rPr>
                <w:rFonts w:hint="eastAsia" w:ascii="仿宋_GB2312" w:hAnsi="仿宋_GB2312" w:eastAsia="仿宋_GB2312" w:cs="仿宋_GB2312"/>
                <w:sz w:val="21"/>
                <w:szCs w:val="21"/>
                <w:u w:val="none"/>
                <w:lang w:eastAsia="zh-CN" w:bidi="ar"/>
              </w:rPr>
              <w:t>万元；装修工程：</w:t>
            </w:r>
            <w:r>
              <w:rPr>
                <w:rFonts w:hint="eastAsia" w:ascii="仿宋_GB2312" w:hAnsi="仿宋_GB2312" w:eastAsia="仿宋_GB2312" w:cs="仿宋_GB2312"/>
                <w:color w:val="auto"/>
                <w:sz w:val="21"/>
                <w:szCs w:val="21"/>
                <w:u w:val="none"/>
                <w:lang w:val="en-US" w:eastAsia="zh-CN" w:bidi="ar"/>
              </w:rPr>
              <w:t xml:space="preserve">   （ ）</w:t>
            </w:r>
            <w:r>
              <w:rPr>
                <w:rFonts w:hint="eastAsia" w:ascii="仿宋_GB2312" w:hAnsi="仿宋_GB2312" w:eastAsia="仿宋_GB2312" w:cs="仿宋_GB2312"/>
                <w:sz w:val="21"/>
                <w:szCs w:val="21"/>
                <w:u w:val="none"/>
                <w:lang w:eastAsia="zh-CN" w:bidi="ar"/>
              </w:rPr>
              <w:t>万元。</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8856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1DAB5463">
        <w:tblPrEx>
          <w:tblCellMar>
            <w:top w:w="0" w:type="dxa"/>
            <w:left w:w="108" w:type="dxa"/>
            <w:bottom w:w="0" w:type="dxa"/>
            <w:right w:w="108" w:type="dxa"/>
          </w:tblCellMar>
        </w:tblPrEx>
        <w:trPr>
          <w:trHeight w:val="712" w:hRule="atLeast"/>
          <w:jc w:val="center"/>
        </w:trPr>
        <w:tc>
          <w:tcPr>
            <w:tcW w:w="726" w:type="dxa"/>
            <w:tcBorders>
              <w:top w:val="single" w:color="auto" w:sz="4" w:space="0"/>
              <w:left w:val="single" w:color="000000" w:sz="4" w:space="0"/>
              <w:bottom w:val="single" w:color="auto" w:sz="4" w:space="0"/>
              <w:right w:val="single" w:color="000000" w:sz="4" w:space="0"/>
            </w:tcBorders>
            <w:shd w:val="clear" w:color="auto" w:fill="auto"/>
            <w:vAlign w:val="center"/>
          </w:tcPr>
          <w:p w14:paraId="2B41797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31</w:t>
            </w:r>
          </w:p>
        </w:tc>
        <w:tc>
          <w:tcPr>
            <w:tcW w:w="1362" w:type="dxa"/>
            <w:tcBorders>
              <w:top w:val="single" w:color="auto" w:sz="4" w:space="0"/>
              <w:left w:val="single" w:color="000000" w:sz="4" w:space="0"/>
              <w:bottom w:val="single" w:color="auto" w:sz="4" w:space="0"/>
              <w:right w:val="single" w:color="000000" w:sz="4" w:space="0"/>
            </w:tcBorders>
            <w:shd w:val="clear" w:color="auto" w:fill="auto"/>
            <w:vAlign w:val="center"/>
          </w:tcPr>
          <w:p w14:paraId="4AF5F7C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定量检测技术培训</w:t>
            </w:r>
          </w:p>
        </w:tc>
        <w:tc>
          <w:tcPr>
            <w:tcW w:w="4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3EE3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通过农产品质量安全检测机构考核的检测机构</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AE2F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1项</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5CFD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1FF1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72CF56B1">
        <w:tblPrEx>
          <w:tblCellMar>
            <w:top w:w="0" w:type="dxa"/>
            <w:left w:w="108" w:type="dxa"/>
            <w:bottom w:w="0" w:type="dxa"/>
            <w:right w:w="108" w:type="dxa"/>
          </w:tblCellMar>
        </w:tblPrEx>
        <w:trPr>
          <w:trHeight w:val="725" w:hRule="atLeast"/>
          <w:jc w:val="center"/>
        </w:trPr>
        <w:tc>
          <w:tcPr>
            <w:tcW w:w="726" w:type="dxa"/>
            <w:tcBorders>
              <w:top w:val="single" w:color="auto" w:sz="4" w:space="0"/>
              <w:left w:val="single" w:color="000000" w:sz="4" w:space="0"/>
              <w:bottom w:val="single" w:color="000000" w:sz="4" w:space="0"/>
              <w:right w:val="single" w:color="000000" w:sz="4" w:space="0"/>
            </w:tcBorders>
            <w:shd w:val="clear" w:color="auto" w:fill="auto"/>
            <w:vAlign w:val="center"/>
          </w:tcPr>
          <w:p w14:paraId="4021D79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color w:val="auto"/>
                <w:sz w:val="21"/>
                <w:szCs w:val="21"/>
                <w:lang w:eastAsia="zh-CN"/>
              </w:rPr>
            </w:pPr>
            <w:r>
              <w:rPr>
                <w:rFonts w:hint="eastAsia" w:ascii="仿宋_GB2312" w:hAnsi="仿宋_GB2312" w:eastAsia="仿宋_GB2312" w:cs="仿宋_GB2312"/>
                <w:color w:val="auto"/>
                <w:sz w:val="21"/>
                <w:szCs w:val="21"/>
                <w:lang w:eastAsia="zh-CN"/>
              </w:rPr>
              <w:t>32</w:t>
            </w:r>
          </w:p>
        </w:tc>
        <w:tc>
          <w:tcPr>
            <w:tcW w:w="1362" w:type="dxa"/>
            <w:tcBorders>
              <w:top w:val="single" w:color="auto" w:sz="4" w:space="0"/>
              <w:left w:val="single" w:color="000000" w:sz="4" w:space="0"/>
              <w:bottom w:val="single" w:color="000000" w:sz="4" w:space="0"/>
              <w:right w:val="single" w:color="000000" w:sz="4" w:space="0"/>
            </w:tcBorders>
            <w:shd w:val="clear" w:color="auto" w:fill="auto"/>
            <w:vAlign w:val="center"/>
          </w:tcPr>
          <w:p w14:paraId="552DCE6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其他</w:t>
            </w:r>
          </w:p>
        </w:tc>
        <w:tc>
          <w:tcPr>
            <w:tcW w:w="4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04E1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宣传展板（分多个板块，预计总面积20--30平米左右）设计、制作等</w:t>
            </w:r>
          </w:p>
        </w:tc>
        <w:tc>
          <w:tcPr>
            <w:tcW w:w="9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8139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lang w:eastAsia="zh-CN" w:bidi="ar"/>
              </w:rPr>
              <w:t>1项</w:t>
            </w:r>
          </w:p>
        </w:tc>
        <w:tc>
          <w:tcPr>
            <w:tcW w:w="1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7FAC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color w:val="auto"/>
                <w:sz w:val="21"/>
                <w:szCs w:val="21"/>
                <w:lang w:eastAsia="zh-CN" w:bidi="ar"/>
              </w:rPr>
              <w:t>万元/项</w:t>
            </w:r>
          </w:p>
        </w:tc>
        <w:tc>
          <w:tcPr>
            <w:tcW w:w="11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6976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lang w:eastAsia="zh-CN" w:bidi="ar"/>
              </w:rPr>
            </w:pPr>
            <w:r>
              <w:rPr>
                <w:rFonts w:hint="eastAsia" w:ascii="仿宋_GB2312" w:hAnsi="仿宋_GB2312" w:eastAsia="仿宋_GB2312" w:cs="仿宋_GB2312"/>
                <w:color w:val="auto"/>
                <w:sz w:val="21"/>
                <w:szCs w:val="21"/>
                <w:u w:val="single"/>
                <w:lang w:val="en-US" w:eastAsia="zh-CN" w:bidi="ar"/>
              </w:rPr>
              <w:t xml:space="preserve">    </w:t>
            </w:r>
          </w:p>
        </w:tc>
      </w:tr>
      <w:tr w14:paraId="21D4BCAE">
        <w:tblPrEx>
          <w:tblCellMar>
            <w:top w:w="0" w:type="dxa"/>
            <w:left w:w="108" w:type="dxa"/>
            <w:bottom w:w="0" w:type="dxa"/>
            <w:right w:w="108" w:type="dxa"/>
          </w:tblCellMar>
        </w:tblPrEx>
        <w:trPr>
          <w:trHeight w:val="592" w:hRule="atLeast"/>
          <w:jc w:val="cent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1267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lang w:eastAsia="zh-CN" w:bidi="ar"/>
              </w:rPr>
              <w:t>合计</w:t>
            </w:r>
          </w:p>
        </w:tc>
        <w:tc>
          <w:tcPr>
            <w:tcW w:w="13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AB2DA">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48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4C0F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9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DF55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color w:val="auto"/>
                <w:sz w:val="21"/>
                <w:szCs w:val="21"/>
              </w:rPr>
            </w:pPr>
          </w:p>
        </w:tc>
        <w:tc>
          <w:tcPr>
            <w:tcW w:w="1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DA23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color w:val="auto"/>
                <w:sz w:val="21"/>
                <w:szCs w:val="21"/>
              </w:rPr>
            </w:pPr>
          </w:p>
        </w:tc>
        <w:tc>
          <w:tcPr>
            <w:tcW w:w="112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88F9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bottom"/>
              <w:rPr>
                <w:rFonts w:hint="eastAsia" w:ascii="仿宋_GB2312" w:hAnsi="仿宋_GB2312" w:eastAsia="仿宋_GB2312" w:cs="仿宋_GB2312"/>
                <w:color w:val="auto"/>
                <w:sz w:val="21"/>
                <w:szCs w:val="21"/>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z w:val="21"/>
                <w:szCs w:val="21"/>
                <w:lang w:eastAsia="zh-CN" w:bidi="ar"/>
              </w:rPr>
              <w:t>万元</w:t>
            </w:r>
          </w:p>
        </w:tc>
      </w:tr>
    </w:tbl>
    <w:p w14:paraId="79F376B5">
      <w:pPr>
        <w:keepNext w:val="0"/>
        <w:keepLines w:val="0"/>
        <w:pageBreakBefore w:val="0"/>
        <w:widowControl w:val="0"/>
        <w:kinsoku/>
        <w:wordWrap/>
        <w:overflowPunct w:val="0"/>
        <w:topLinePunct w:val="0"/>
        <w:autoSpaceDE/>
        <w:autoSpaceDN/>
        <w:bidi w:val="0"/>
        <w:spacing w:line="360" w:lineRule="auto"/>
        <w:ind w:hanging="3"/>
        <w:jc w:val="center"/>
        <w:rPr>
          <w:rFonts w:ascii="Times New Roman" w:hAnsi="Times New Roman" w:eastAsia="仿宋" w:cs="Times New Roman"/>
          <w:sz w:val="32"/>
          <w:szCs w:val="32"/>
        </w:rPr>
      </w:pPr>
    </w:p>
    <w:p w14:paraId="0CA73EAC">
      <w:pPr>
        <w:keepNext w:val="0"/>
        <w:keepLines w:val="0"/>
        <w:pageBreakBefore w:val="0"/>
        <w:widowControl w:val="0"/>
        <w:kinsoku/>
        <w:wordWrap/>
        <w:overflowPunct w:val="0"/>
        <w:topLinePunct w:val="0"/>
        <w:autoSpaceDE/>
        <w:autoSpaceDN/>
        <w:bidi w:val="0"/>
        <w:spacing w:line="360" w:lineRule="auto"/>
        <w:ind w:hanging="3"/>
        <w:jc w:val="center"/>
        <w:rPr>
          <w:rFonts w:ascii="Times New Roman" w:hAnsi="Times New Roman" w:eastAsia="仿宋" w:cs="Times New Roman"/>
          <w:sz w:val="32"/>
          <w:szCs w:val="32"/>
        </w:rPr>
      </w:pPr>
      <w:r>
        <w:rPr>
          <w:rFonts w:ascii="Times New Roman" w:hAnsi="Times New Roman" w:eastAsia="仿宋" w:cs="Times New Roman"/>
          <w:sz w:val="32"/>
          <w:szCs w:val="32"/>
        </w:rPr>
        <w:drawing>
          <wp:inline distT="0" distB="0" distL="114300" distR="114300">
            <wp:extent cx="3763010" cy="5190490"/>
            <wp:effectExtent l="0" t="0" r="1016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rot="5400000" flipH="1" flipV="1">
                      <a:off x="0" y="0"/>
                      <a:ext cx="3763010" cy="5190490"/>
                    </a:xfrm>
                    <a:prstGeom prst="rect">
                      <a:avLst/>
                    </a:prstGeom>
                    <a:noFill/>
                    <a:ln>
                      <a:noFill/>
                    </a:ln>
                  </pic:spPr>
                </pic:pic>
              </a:graphicData>
            </a:graphic>
          </wp:inline>
        </w:drawing>
      </w:r>
    </w:p>
    <w:p w14:paraId="3CEFEFFD">
      <w:pPr>
        <w:keepNext w:val="0"/>
        <w:keepLines w:val="0"/>
        <w:pageBreakBefore w:val="0"/>
        <w:widowControl w:val="0"/>
        <w:kinsoku/>
        <w:wordWrap/>
        <w:overflowPunct w:val="0"/>
        <w:topLinePunct w:val="0"/>
        <w:autoSpaceDE/>
        <w:autoSpaceDN/>
        <w:bidi w:val="0"/>
        <w:adjustRightInd w:val="0"/>
        <w:snapToGrid w:val="0"/>
        <w:spacing w:line="600" w:lineRule="exact"/>
        <w:jc w:val="center"/>
        <w:textAlignment w:val="baseline"/>
        <w:rPr>
          <w:rFonts w:hint="eastAsia" w:ascii="仿宋_GB2312" w:hAnsi="仿宋_GB2312" w:eastAsia="仿宋_GB2312" w:cs="仿宋_GB2312"/>
          <w:b/>
          <w:bCs/>
          <w:spacing w:val="0"/>
          <w:sz w:val="32"/>
          <w:szCs w:val="32"/>
          <w:lang w:eastAsia="zh-CN"/>
        </w:rPr>
      </w:pPr>
      <w:r>
        <w:rPr>
          <w:rFonts w:hint="eastAsia" w:ascii="仿宋_GB2312" w:hAnsi="仿宋_GB2312" w:eastAsia="仿宋_GB2312" w:cs="仿宋_GB2312"/>
          <w:b/>
          <w:bCs/>
          <w:spacing w:val="0"/>
          <w:sz w:val="32"/>
          <w:szCs w:val="32"/>
          <w:lang w:eastAsia="zh-CN"/>
        </w:rPr>
        <w:t>图1风险评估中心实验室改造示意图</w:t>
      </w:r>
    </w:p>
    <w:p w14:paraId="6ED9EE02">
      <w:pPr>
        <w:keepNext w:val="0"/>
        <w:keepLines w:val="0"/>
        <w:pageBreakBefore w:val="0"/>
        <w:widowControl w:val="0"/>
        <w:kinsoku/>
        <w:wordWrap/>
        <w:overflowPunct w:val="0"/>
        <w:topLinePunct w:val="0"/>
        <w:autoSpaceDE/>
        <w:autoSpaceDN/>
        <w:bidi w:val="0"/>
        <w:adjustRightInd w:val="0"/>
        <w:snapToGrid w:val="0"/>
        <w:spacing w:line="200" w:lineRule="exact"/>
        <w:ind w:firstLine="640" w:firstLineChars="200"/>
        <w:jc w:val="both"/>
        <w:textAlignment w:val="baseline"/>
        <w:outlineLvl w:val="1"/>
        <w:rPr>
          <w:rFonts w:hint="eastAsia" w:ascii="黑体" w:hAnsi="黑体" w:eastAsia="黑体" w:cs="黑体"/>
          <w:b w:val="0"/>
          <w:bCs w:val="0"/>
          <w:spacing w:val="0"/>
          <w:sz w:val="32"/>
          <w:szCs w:val="32"/>
          <w:lang w:eastAsia="zh-CN"/>
        </w:rPr>
      </w:pPr>
    </w:p>
    <w:p w14:paraId="4B75B2A0">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baseline"/>
        <w:outlineLvl w:val="1"/>
        <w:rPr>
          <w:rFonts w:hint="eastAsia" w:ascii="黑体" w:hAnsi="黑体" w:eastAsia="黑体" w:cs="黑体"/>
          <w:b w:val="0"/>
          <w:bCs w:val="0"/>
          <w:spacing w:val="0"/>
          <w:sz w:val="32"/>
          <w:szCs w:val="32"/>
          <w:lang w:eastAsia="zh-CN"/>
        </w:rPr>
      </w:pPr>
      <w:r>
        <w:rPr>
          <w:rFonts w:hint="eastAsia" w:ascii="黑体" w:hAnsi="黑体" w:eastAsia="黑体" w:cs="黑体"/>
          <w:b w:val="0"/>
          <w:bCs w:val="0"/>
          <w:spacing w:val="0"/>
          <w:sz w:val="32"/>
          <w:szCs w:val="32"/>
          <w:lang w:eastAsia="zh-CN"/>
        </w:rPr>
        <w:t>二、食用农产品农药残留快速检测站</w:t>
      </w:r>
    </w:p>
    <w:p w14:paraId="102C8D2E">
      <w:pPr>
        <w:pStyle w:val="4"/>
        <w:keepNext w:val="0"/>
        <w:keepLines w:val="0"/>
        <w:pageBreakBefore w:val="0"/>
        <w:widowControl w:val="0"/>
        <w:kinsoku/>
        <w:wordWrap/>
        <w:overflowPunct w:val="0"/>
        <w:topLinePunct w:val="0"/>
        <w:autoSpaceDE/>
        <w:autoSpaceDN/>
        <w:bidi w:val="0"/>
        <w:adjustRightInd w:val="0"/>
        <w:snapToGrid w:val="0"/>
        <w:spacing w:line="600" w:lineRule="exact"/>
        <w:ind w:firstLine="641"/>
        <w:jc w:val="both"/>
        <w:textAlignment w:val="baseline"/>
        <w:rPr>
          <w:rFonts w:hint="eastAsia" w:ascii="仿宋_GB2312" w:hAnsi="仿宋_GB2312" w:eastAsia="仿宋_GB2312" w:cs="仿宋_GB2312"/>
          <w:b w:val="0"/>
          <w:bCs w:val="0"/>
          <w:i w:val="0"/>
          <w:iCs w:val="0"/>
          <w:snapToGrid w:val="0"/>
          <w:color w:val="000000"/>
          <w:spacing w:val="0"/>
          <w:kern w:val="0"/>
          <w:sz w:val="32"/>
          <w:szCs w:val="32"/>
          <w:highlight w:val="none"/>
          <w:u w:val="none"/>
          <w:lang w:val="en-US" w:eastAsia="zh-CN" w:bidi="ar"/>
        </w:rPr>
      </w:pPr>
      <w:r>
        <w:rPr>
          <w:rFonts w:hint="eastAsia" w:ascii="仿宋_GB2312" w:hAnsi="仿宋_GB2312" w:eastAsia="仿宋_GB2312" w:cs="仿宋_GB2312"/>
          <w:spacing w:val="0"/>
          <w:sz w:val="32"/>
          <w:szCs w:val="32"/>
          <w:lang w:eastAsia="zh-CN"/>
        </w:rPr>
        <w:t>要求</w:t>
      </w:r>
      <w:r>
        <w:rPr>
          <w:rFonts w:hint="eastAsia" w:ascii="仿宋_GB2312" w:hAnsi="仿宋_GB2312" w:eastAsia="仿宋_GB2312" w:cs="仿宋_GB2312"/>
          <w:b/>
          <w:bCs/>
          <w:spacing w:val="0"/>
          <w:sz w:val="32"/>
          <w:szCs w:val="32"/>
          <w:lang w:eastAsia="zh-CN"/>
        </w:rPr>
        <w:t>14个镇（街）每个镇（街）</w:t>
      </w:r>
      <w:r>
        <w:rPr>
          <w:rFonts w:hint="eastAsia" w:ascii="仿宋_GB2312" w:hAnsi="仿宋_GB2312" w:eastAsia="仿宋_GB2312" w:cs="仿宋_GB2312"/>
          <w:spacing w:val="0"/>
          <w:sz w:val="32"/>
          <w:szCs w:val="32"/>
          <w:lang w:eastAsia="zh-CN"/>
        </w:rPr>
        <w:t>原则上配备2名检测人员，配备15平方米以上符合要求的检测实验室，配套水电，配置快速检测设备和耗材等；根据各有关镇（街）提供的场地实际情况，各有关镇（街）快速检测工作站建设任务清单如表2所示；各有关镇（街）快检站改造示意图如图2所示，具体改造根据实际情况进行</w:t>
      </w:r>
      <w:r>
        <w:rPr>
          <w:rFonts w:hint="eastAsia" w:ascii="仿宋_GB2312" w:hAnsi="仿宋_GB2312" w:eastAsia="仿宋_GB2312" w:cs="仿宋_GB2312"/>
          <w:b w:val="0"/>
          <w:bCs w:val="0"/>
          <w:spacing w:val="0"/>
          <w:sz w:val="32"/>
          <w:szCs w:val="32"/>
          <w:lang w:eastAsia="zh-CN"/>
        </w:rPr>
        <w:t>（详见</w:t>
      </w:r>
      <w:r>
        <w:rPr>
          <w:rFonts w:hint="eastAsia" w:ascii="仿宋_GB2312" w:hAnsi="仿宋_GB2312" w:eastAsia="仿宋_GB2312" w:cs="仿宋_GB2312"/>
          <w:b w:val="0"/>
          <w:bCs w:val="0"/>
          <w:i w:val="0"/>
          <w:iCs w:val="0"/>
          <w:snapToGrid w:val="0"/>
          <w:color w:val="000000"/>
          <w:spacing w:val="0"/>
          <w:kern w:val="0"/>
          <w:sz w:val="32"/>
          <w:szCs w:val="32"/>
          <w:highlight w:val="none"/>
          <w:u w:val="none"/>
          <w:lang w:val="en-US" w:eastAsia="zh-CN" w:bidi="ar"/>
        </w:rPr>
        <w:t>实验室用房改造与设备安装预算方案并进行分项报价）。</w:t>
      </w:r>
    </w:p>
    <w:p w14:paraId="1724536E">
      <w:pPr>
        <w:pStyle w:val="4"/>
        <w:keepNext w:val="0"/>
        <w:keepLines w:val="0"/>
        <w:pageBreakBefore w:val="0"/>
        <w:widowControl w:val="0"/>
        <w:kinsoku/>
        <w:wordWrap/>
        <w:overflowPunct w:val="0"/>
        <w:topLinePunct w:val="0"/>
        <w:autoSpaceDE/>
        <w:autoSpaceDN/>
        <w:bidi w:val="0"/>
        <w:adjustRightInd w:val="0"/>
        <w:snapToGrid w:val="0"/>
        <w:spacing w:line="600" w:lineRule="exact"/>
        <w:ind w:firstLine="641"/>
        <w:jc w:val="both"/>
        <w:textAlignment w:val="baseline"/>
        <w:rPr>
          <w:rFonts w:hint="eastAsia" w:ascii="仿宋_GB2312" w:hAnsi="仿宋_GB2312" w:eastAsia="仿宋_GB2312" w:cs="仿宋_GB2312"/>
          <w:b w:val="0"/>
          <w:bCs w:val="0"/>
          <w:i w:val="0"/>
          <w:iCs w:val="0"/>
          <w:snapToGrid w:val="0"/>
          <w:color w:val="000000"/>
          <w:spacing w:val="0"/>
          <w:kern w:val="0"/>
          <w:sz w:val="32"/>
          <w:szCs w:val="32"/>
          <w:highlight w:val="none"/>
          <w:u w:val="none"/>
          <w:lang w:val="en-US" w:eastAsia="zh-CN" w:bidi="ar"/>
        </w:rPr>
      </w:pPr>
    </w:p>
    <w:p w14:paraId="709D73C5">
      <w:pPr>
        <w:pStyle w:val="4"/>
        <w:keepNext w:val="0"/>
        <w:keepLines w:val="0"/>
        <w:pageBreakBefore w:val="0"/>
        <w:widowControl w:val="0"/>
        <w:kinsoku/>
        <w:wordWrap/>
        <w:overflowPunct w:val="0"/>
        <w:topLinePunct w:val="0"/>
        <w:autoSpaceDE/>
        <w:autoSpaceDN/>
        <w:bidi w:val="0"/>
        <w:adjustRightInd w:val="0"/>
        <w:snapToGrid w:val="0"/>
        <w:spacing w:line="600" w:lineRule="exact"/>
        <w:ind w:firstLine="641"/>
        <w:jc w:val="both"/>
        <w:textAlignment w:val="baseline"/>
        <w:rPr>
          <w:rFonts w:hint="eastAsia" w:ascii="仿宋_GB2312" w:hAnsi="仿宋_GB2312" w:eastAsia="仿宋_GB2312" w:cs="仿宋_GB2312"/>
          <w:b w:val="0"/>
          <w:bCs w:val="0"/>
          <w:i w:val="0"/>
          <w:iCs w:val="0"/>
          <w:snapToGrid w:val="0"/>
          <w:color w:val="000000"/>
          <w:spacing w:val="0"/>
          <w:kern w:val="0"/>
          <w:sz w:val="32"/>
          <w:szCs w:val="32"/>
          <w:highlight w:val="none"/>
          <w:u w:val="none"/>
          <w:lang w:val="en-US" w:eastAsia="zh-CN" w:bidi="ar"/>
        </w:rPr>
      </w:pPr>
    </w:p>
    <w:p w14:paraId="31A879F3">
      <w:pPr>
        <w:pStyle w:val="4"/>
        <w:keepNext w:val="0"/>
        <w:keepLines w:val="0"/>
        <w:pageBreakBefore w:val="0"/>
        <w:widowControl w:val="0"/>
        <w:kinsoku/>
        <w:wordWrap/>
        <w:overflowPunct w:val="0"/>
        <w:topLinePunct w:val="0"/>
        <w:autoSpaceDE/>
        <w:autoSpaceDN/>
        <w:bidi w:val="0"/>
        <w:adjustRightInd w:val="0"/>
        <w:snapToGrid w:val="0"/>
        <w:spacing w:line="600" w:lineRule="exact"/>
        <w:ind w:firstLine="641"/>
        <w:jc w:val="both"/>
        <w:textAlignment w:val="baseline"/>
        <w:rPr>
          <w:rFonts w:hint="eastAsia" w:ascii="仿宋_GB2312" w:hAnsi="仿宋_GB2312" w:eastAsia="仿宋_GB2312" w:cs="仿宋_GB2312"/>
          <w:b w:val="0"/>
          <w:bCs w:val="0"/>
          <w:i w:val="0"/>
          <w:iCs w:val="0"/>
          <w:snapToGrid w:val="0"/>
          <w:color w:val="000000"/>
          <w:spacing w:val="0"/>
          <w:kern w:val="0"/>
          <w:sz w:val="32"/>
          <w:szCs w:val="32"/>
          <w:highlight w:val="none"/>
          <w:u w:val="none"/>
          <w:lang w:val="en-US" w:eastAsia="zh-CN" w:bidi="ar"/>
        </w:rPr>
      </w:pPr>
    </w:p>
    <w:p w14:paraId="6B34EA3E">
      <w:pPr>
        <w:keepNext w:val="0"/>
        <w:keepLines w:val="0"/>
        <w:pageBreakBefore w:val="0"/>
        <w:widowControl w:val="0"/>
        <w:kinsoku/>
        <w:wordWrap/>
        <w:overflowPunct w:val="0"/>
        <w:topLinePunct w:val="0"/>
        <w:autoSpaceDE/>
        <w:autoSpaceDN/>
        <w:bidi w:val="0"/>
        <w:adjustRightInd w:val="0"/>
        <w:snapToGrid w:val="0"/>
        <w:spacing w:line="600" w:lineRule="exact"/>
        <w:jc w:val="center"/>
        <w:textAlignment w:val="baseline"/>
        <w:rPr>
          <w:rFonts w:hint="eastAsia" w:ascii="黑体" w:hAnsi="黑体" w:eastAsia="黑体" w:cs="黑体"/>
          <w:b w:val="0"/>
          <w:bCs w:val="0"/>
          <w:spacing w:val="0"/>
          <w:sz w:val="32"/>
          <w:szCs w:val="32"/>
          <w:lang w:eastAsia="zh-CN"/>
        </w:rPr>
      </w:pPr>
      <w:r>
        <w:rPr>
          <w:rFonts w:hint="eastAsia" w:ascii="仿宋_GB2312" w:hAnsi="仿宋_GB2312" w:eastAsia="仿宋_GB2312" w:cs="仿宋_GB2312"/>
          <w:b/>
          <w:bCs/>
          <w:sz w:val="32"/>
          <w:szCs w:val="32"/>
          <w:lang w:eastAsia="zh-CN"/>
        </w:rPr>
        <w:t>表2 食用农产品农药残留快速检测工作站建设任务清单</w:t>
      </w:r>
    </w:p>
    <w:tbl>
      <w:tblPr>
        <w:tblStyle w:val="7"/>
        <w:tblW w:w="96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6"/>
        <w:gridCol w:w="1550"/>
        <w:gridCol w:w="3937"/>
        <w:gridCol w:w="841"/>
        <w:gridCol w:w="1550"/>
        <w:gridCol w:w="1140"/>
      </w:tblGrid>
      <w:tr w14:paraId="5A1C2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9674" w:type="dxa"/>
            <w:gridSpan w:val="6"/>
            <w:shd w:val="clear" w:color="auto" w:fill="auto"/>
            <w:noWrap/>
            <w:vAlign w:val="center"/>
          </w:tcPr>
          <w:p w14:paraId="73DC2C5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北坡镇</w:t>
            </w:r>
          </w:p>
        </w:tc>
      </w:tr>
      <w:tr w14:paraId="2ADD1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56" w:type="dxa"/>
            <w:shd w:val="clear" w:color="auto" w:fill="auto"/>
            <w:noWrap/>
            <w:vAlign w:val="center"/>
          </w:tcPr>
          <w:p w14:paraId="124F020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b w:val="0"/>
                <w:bCs w:val="0"/>
                <w:snapToGrid w:val="0"/>
                <w:color w:val="000000"/>
                <w:spacing w:val="0"/>
                <w:sz w:val="21"/>
                <w:szCs w:val="21"/>
                <w:lang w:val="en-US" w:eastAsia="zh-CN" w:bidi="ar-SA"/>
              </w:rPr>
            </w:pPr>
            <w:r>
              <w:rPr>
                <w:rFonts w:hint="eastAsia" w:ascii="仿宋_GB2312" w:hAnsi="仿宋_GB2312" w:eastAsia="仿宋_GB2312" w:cs="仿宋_GB2312"/>
                <w:b w:val="0"/>
                <w:bCs w:val="0"/>
                <w:snapToGrid w:val="0"/>
                <w:color w:val="000000"/>
                <w:spacing w:val="0"/>
                <w:sz w:val="21"/>
                <w:szCs w:val="21"/>
                <w:lang w:val="en-US" w:eastAsia="zh-CN" w:bidi="ar-SA"/>
              </w:rPr>
              <w:t>序号</w:t>
            </w:r>
          </w:p>
        </w:tc>
        <w:tc>
          <w:tcPr>
            <w:tcW w:w="1550" w:type="dxa"/>
            <w:shd w:val="clear" w:color="auto" w:fill="auto"/>
            <w:noWrap/>
            <w:vAlign w:val="center"/>
          </w:tcPr>
          <w:p w14:paraId="3202C24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b w:val="0"/>
                <w:bCs w:val="0"/>
                <w:snapToGrid w:val="0"/>
                <w:color w:val="000000"/>
                <w:spacing w:val="0"/>
                <w:sz w:val="21"/>
                <w:szCs w:val="21"/>
                <w:lang w:val="en-US" w:eastAsia="zh-CN" w:bidi="ar-SA"/>
              </w:rPr>
            </w:pPr>
            <w:r>
              <w:rPr>
                <w:rFonts w:hint="eastAsia" w:ascii="仿宋_GB2312" w:hAnsi="仿宋_GB2312" w:eastAsia="仿宋_GB2312" w:cs="仿宋_GB2312"/>
                <w:b w:val="0"/>
                <w:bCs w:val="0"/>
                <w:snapToGrid w:val="0"/>
                <w:color w:val="000000"/>
                <w:spacing w:val="0"/>
                <w:sz w:val="21"/>
                <w:szCs w:val="21"/>
                <w:lang w:val="en-US" w:eastAsia="zh-CN" w:bidi="ar-SA"/>
              </w:rPr>
              <w:t>产品名称</w:t>
            </w:r>
          </w:p>
        </w:tc>
        <w:tc>
          <w:tcPr>
            <w:tcW w:w="3937" w:type="dxa"/>
            <w:shd w:val="clear" w:color="auto" w:fill="auto"/>
            <w:noWrap/>
            <w:vAlign w:val="center"/>
          </w:tcPr>
          <w:p w14:paraId="155CB5E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b w:val="0"/>
                <w:bCs w:val="0"/>
                <w:snapToGrid w:val="0"/>
                <w:color w:val="000000"/>
                <w:spacing w:val="0"/>
                <w:sz w:val="21"/>
                <w:szCs w:val="21"/>
                <w:lang w:val="en-US" w:eastAsia="zh-CN" w:bidi="ar-SA"/>
              </w:rPr>
            </w:pPr>
            <w:r>
              <w:rPr>
                <w:rFonts w:hint="eastAsia" w:ascii="仿宋_GB2312" w:hAnsi="仿宋_GB2312" w:eastAsia="仿宋_GB2312" w:cs="仿宋_GB2312"/>
                <w:b w:val="0"/>
                <w:bCs w:val="0"/>
                <w:snapToGrid w:val="0"/>
                <w:color w:val="000000"/>
                <w:spacing w:val="0"/>
                <w:sz w:val="21"/>
                <w:szCs w:val="21"/>
                <w:lang w:val="en-US" w:eastAsia="zh-CN" w:bidi="ar-SA"/>
              </w:rPr>
              <w:t>配置参数</w:t>
            </w:r>
          </w:p>
        </w:tc>
        <w:tc>
          <w:tcPr>
            <w:tcW w:w="841" w:type="dxa"/>
            <w:shd w:val="clear" w:color="auto" w:fill="auto"/>
            <w:noWrap/>
            <w:vAlign w:val="center"/>
          </w:tcPr>
          <w:p w14:paraId="2567627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b w:val="0"/>
                <w:bCs w:val="0"/>
                <w:snapToGrid w:val="0"/>
                <w:color w:val="000000"/>
                <w:spacing w:val="0"/>
                <w:sz w:val="21"/>
                <w:szCs w:val="21"/>
                <w:lang w:val="en-US" w:eastAsia="zh-CN" w:bidi="ar-SA"/>
              </w:rPr>
            </w:pPr>
            <w:r>
              <w:rPr>
                <w:rFonts w:hint="eastAsia" w:ascii="仿宋_GB2312" w:hAnsi="仿宋_GB2312" w:eastAsia="仿宋_GB2312" w:cs="仿宋_GB2312"/>
                <w:b w:val="0"/>
                <w:bCs w:val="0"/>
                <w:snapToGrid w:val="0"/>
                <w:color w:val="000000"/>
                <w:spacing w:val="0"/>
                <w:sz w:val="21"/>
                <w:szCs w:val="21"/>
                <w:lang w:val="en-US" w:eastAsia="zh-CN" w:bidi="ar-SA"/>
              </w:rPr>
              <w:t>数量</w:t>
            </w:r>
          </w:p>
        </w:tc>
        <w:tc>
          <w:tcPr>
            <w:tcW w:w="1550" w:type="dxa"/>
            <w:shd w:val="clear" w:color="auto" w:fill="auto"/>
            <w:noWrap/>
            <w:vAlign w:val="center"/>
          </w:tcPr>
          <w:p w14:paraId="44068BD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b w:val="0"/>
                <w:bCs w:val="0"/>
                <w:snapToGrid w:val="0"/>
                <w:color w:val="000000"/>
                <w:spacing w:val="0"/>
                <w:sz w:val="21"/>
                <w:szCs w:val="21"/>
                <w:lang w:val="en-US" w:eastAsia="zh-CN" w:bidi="ar-SA"/>
              </w:rPr>
            </w:pPr>
            <w:r>
              <w:rPr>
                <w:rFonts w:hint="eastAsia" w:ascii="仿宋_GB2312" w:hAnsi="仿宋_GB2312" w:eastAsia="仿宋_GB2312" w:cs="仿宋_GB2312"/>
                <w:b w:val="0"/>
                <w:bCs w:val="0"/>
                <w:snapToGrid w:val="0"/>
                <w:color w:val="000000"/>
                <w:spacing w:val="0"/>
                <w:sz w:val="21"/>
                <w:szCs w:val="21"/>
                <w:lang w:val="en-US" w:eastAsia="zh-CN" w:bidi="ar-SA"/>
              </w:rPr>
              <w:t>单价</w:t>
            </w:r>
          </w:p>
        </w:tc>
        <w:tc>
          <w:tcPr>
            <w:tcW w:w="1140" w:type="dxa"/>
            <w:shd w:val="clear" w:color="auto" w:fill="auto"/>
            <w:noWrap/>
            <w:vAlign w:val="center"/>
          </w:tcPr>
          <w:p w14:paraId="715A6F8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b w:val="0"/>
                <w:bCs w:val="0"/>
                <w:snapToGrid w:val="0"/>
                <w:color w:val="000000"/>
                <w:spacing w:val="0"/>
                <w:sz w:val="21"/>
                <w:szCs w:val="21"/>
                <w:lang w:val="en-US" w:eastAsia="zh-CN" w:bidi="ar-SA"/>
              </w:rPr>
            </w:pPr>
            <w:r>
              <w:rPr>
                <w:rFonts w:hint="eastAsia" w:ascii="仿宋_GB2312" w:hAnsi="仿宋_GB2312" w:eastAsia="仿宋_GB2312" w:cs="仿宋_GB2312"/>
                <w:b w:val="0"/>
                <w:bCs w:val="0"/>
                <w:snapToGrid w:val="0"/>
                <w:color w:val="000000"/>
                <w:spacing w:val="0"/>
                <w:sz w:val="21"/>
                <w:szCs w:val="21"/>
                <w:lang w:val="en-US" w:eastAsia="zh-CN" w:bidi="ar-SA"/>
              </w:rPr>
              <w:t>总报价</w:t>
            </w:r>
          </w:p>
          <w:p w14:paraId="7F03579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b w:val="0"/>
                <w:bCs w:val="0"/>
                <w:snapToGrid w:val="0"/>
                <w:color w:val="000000"/>
                <w:spacing w:val="0"/>
                <w:sz w:val="21"/>
                <w:szCs w:val="21"/>
                <w:lang w:val="en-US" w:eastAsia="zh-CN" w:bidi="ar-SA"/>
              </w:rPr>
            </w:pPr>
            <w:r>
              <w:rPr>
                <w:rFonts w:hint="eastAsia" w:ascii="仿宋_GB2312" w:hAnsi="仿宋_GB2312" w:eastAsia="仿宋_GB2312" w:cs="仿宋_GB2312"/>
                <w:b w:val="0"/>
                <w:bCs w:val="0"/>
                <w:snapToGrid w:val="0"/>
                <w:color w:val="000000"/>
                <w:spacing w:val="0"/>
                <w:sz w:val="21"/>
                <w:szCs w:val="21"/>
                <w:lang w:val="en-US" w:eastAsia="zh-CN" w:bidi="ar-SA"/>
              </w:rPr>
              <w:t>（万元）</w:t>
            </w:r>
          </w:p>
        </w:tc>
      </w:tr>
      <w:tr w14:paraId="2FBB6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2" w:hRule="atLeast"/>
          <w:jc w:val="center"/>
        </w:trPr>
        <w:tc>
          <w:tcPr>
            <w:tcW w:w="656" w:type="dxa"/>
            <w:shd w:val="clear" w:color="auto" w:fill="auto"/>
            <w:noWrap/>
            <w:vAlign w:val="center"/>
          </w:tcPr>
          <w:p w14:paraId="1BF613C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529704D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60FD93D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152C142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41EE45F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6FD360B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50CD3D4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7C42D34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2F88194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5F22F30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13F0265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42F7828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34BD25A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770177E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426A210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60DB777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629F2C8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7F4FDF5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77412DB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CF2B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1DF48E7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6F17C08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65EDB06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w:t>
            </w:r>
          </w:p>
          <w:p w14:paraId="023696D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62F2CFD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3E209AE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3D17457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p w14:paraId="3E4EC43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7890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656" w:type="dxa"/>
            <w:vMerge w:val="continue"/>
            <w:shd w:val="clear" w:color="auto" w:fill="auto"/>
            <w:noWrap/>
            <w:vAlign w:val="center"/>
          </w:tcPr>
          <w:p w14:paraId="6D547F08">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76C5502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7FE23BA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507AF942">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32E160B4">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4DC5A3E4">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1FE85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656" w:type="dxa"/>
            <w:shd w:val="clear" w:color="auto" w:fill="auto"/>
            <w:noWrap/>
            <w:vAlign w:val="center"/>
          </w:tcPr>
          <w:p w14:paraId="03A00BE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1B584B4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3571D78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1E3C314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2C66763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3832F0E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BCB0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656" w:type="dxa"/>
            <w:shd w:val="clear" w:color="auto" w:fill="auto"/>
            <w:noWrap/>
            <w:vAlign w:val="center"/>
          </w:tcPr>
          <w:p w14:paraId="480E675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5F1C16D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1B8D332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0983343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7266417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1DBD5AB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0B53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656" w:type="dxa"/>
            <w:shd w:val="clear" w:color="auto" w:fill="auto"/>
            <w:noWrap/>
            <w:vAlign w:val="center"/>
          </w:tcPr>
          <w:p w14:paraId="4DD9A48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203CA6B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5A9D0DF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3797D36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7CC699E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5C56029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8BCA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jc w:val="center"/>
        </w:trPr>
        <w:tc>
          <w:tcPr>
            <w:tcW w:w="656" w:type="dxa"/>
            <w:shd w:val="clear" w:color="auto" w:fill="auto"/>
            <w:noWrap/>
            <w:vAlign w:val="center"/>
          </w:tcPr>
          <w:p w14:paraId="0DC8211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2C921BA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46EC03D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36EAAE4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2F05531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2A48BB1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3C9B1A7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235F028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39FB73E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04749D4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7F91CFD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D20D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656" w:type="dxa"/>
            <w:shd w:val="clear" w:color="auto" w:fill="auto"/>
            <w:noWrap/>
            <w:vAlign w:val="center"/>
          </w:tcPr>
          <w:p w14:paraId="5372A58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55C9CC4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482BBF6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613CDDF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6F2BBC7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4D95FCE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63954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744CCCD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66C2917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5D3C2FA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面积mm：7300*4200mm</w:t>
            </w:r>
          </w:p>
          <w:p w14:paraId="4110785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20B0967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37B86AC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5BA40DD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3F44C9B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4D3AFF1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528F202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6848802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w:t>
            </w:r>
          </w:p>
          <w:p w14:paraId="0D4708B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）万元。</w:t>
            </w:r>
          </w:p>
        </w:tc>
        <w:tc>
          <w:tcPr>
            <w:tcW w:w="1140" w:type="dxa"/>
            <w:shd w:val="clear" w:color="auto" w:fill="auto"/>
            <w:noWrap/>
            <w:vAlign w:val="center"/>
          </w:tcPr>
          <w:p w14:paraId="126EE68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A873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4" w:hRule="atLeast"/>
          <w:jc w:val="center"/>
        </w:trPr>
        <w:tc>
          <w:tcPr>
            <w:tcW w:w="656" w:type="dxa"/>
            <w:shd w:val="clear" w:color="auto" w:fill="auto"/>
            <w:noWrap/>
            <w:vAlign w:val="center"/>
          </w:tcPr>
          <w:p w14:paraId="08E7641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0E4B650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35EF4779">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01D093C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18629E17">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00BACD0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40F1AB0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3EF3B2F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6E14772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51D74AB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2A48BDA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6605237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52BF3C3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0DF4634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66ADDB8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6FC100F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52DDEB3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5D01BEE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090DD9B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6B83D7E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173F263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35F3959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6C97FAE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6C5381D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3152509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D09C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656" w:type="dxa"/>
            <w:shd w:val="clear" w:color="auto" w:fill="auto"/>
            <w:noWrap/>
            <w:vAlign w:val="center"/>
          </w:tcPr>
          <w:p w14:paraId="6054191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26B7BB0C">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32F03AD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7DC2BB04">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7BDA04FB">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3FB618C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3B3AD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674" w:type="dxa"/>
            <w:gridSpan w:val="6"/>
            <w:shd w:val="clear" w:color="auto" w:fill="auto"/>
            <w:noWrap/>
            <w:vAlign w:val="center"/>
          </w:tcPr>
          <w:p w14:paraId="0905B56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草潭镇</w:t>
            </w:r>
          </w:p>
        </w:tc>
      </w:tr>
      <w:tr w14:paraId="2F48B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656" w:type="dxa"/>
            <w:shd w:val="clear" w:color="auto" w:fill="auto"/>
            <w:noWrap/>
            <w:vAlign w:val="center"/>
          </w:tcPr>
          <w:p w14:paraId="178EAAC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3847137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4A08883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108CB3D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1325D86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2B1600D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16DA56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6" w:type="dxa"/>
            <w:shd w:val="clear" w:color="auto" w:fill="auto"/>
            <w:noWrap/>
            <w:vAlign w:val="center"/>
          </w:tcPr>
          <w:p w14:paraId="2CA5616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24370C2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2DD668C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4493375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4C2A808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56919D9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7FC631D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3A09C27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73495C3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0334832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0131B9D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0A51FFE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0055FC3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3409399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2271F8A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28B0F56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282F677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44D4857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5D1A700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E52D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5C5EC8A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2354C88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47D5A90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w:t>
            </w:r>
          </w:p>
          <w:p w14:paraId="1F63502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0127714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2E11590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45DBB35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default"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xml:space="preserve">    </w:t>
            </w:r>
            <w:r>
              <w:rPr>
                <w:rFonts w:hint="eastAsia" w:ascii="仿宋_GB2312" w:hAnsi="仿宋_GB2312" w:eastAsia="仿宋_GB2312" w:cs="仿宋_GB2312"/>
                <w:color w:val="auto"/>
                <w:sz w:val="21"/>
                <w:szCs w:val="21"/>
                <w:u w:val="single"/>
                <w:lang w:val="en-US" w:eastAsia="zh-CN" w:bidi="ar"/>
              </w:rPr>
              <w:t xml:space="preserve">   </w:t>
            </w:r>
          </w:p>
        </w:tc>
      </w:tr>
      <w:tr w14:paraId="55BEA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56" w:type="dxa"/>
            <w:vMerge w:val="continue"/>
            <w:shd w:val="clear" w:color="auto" w:fill="auto"/>
            <w:noWrap/>
            <w:vAlign w:val="center"/>
          </w:tcPr>
          <w:p w14:paraId="57253A0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0F25381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6BDFDC8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1149C9E8">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4DD76761">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4956A2B4">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20A77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56" w:type="dxa"/>
            <w:shd w:val="clear" w:color="auto" w:fill="auto"/>
            <w:noWrap/>
            <w:vAlign w:val="center"/>
          </w:tcPr>
          <w:p w14:paraId="534F53B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68BFD8A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41B13E1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2A0F7BD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2ECA593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593691A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7A30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56" w:type="dxa"/>
            <w:shd w:val="clear" w:color="auto" w:fill="auto"/>
            <w:noWrap/>
            <w:vAlign w:val="center"/>
          </w:tcPr>
          <w:p w14:paraId="11B4215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6266E1D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11DC988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1960EEA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5FDC7CB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6249714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3636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656" w:type="dxa"/>
            <w:shd w:val="clear" w:color="auto" w:fill="auto"/>
            <w:noWrap/>
            <w:vAlign w:val="center"/>
          </w:tcPr>
          <w:p w14:paraId="77E56EE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0AE2E1C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7935C8A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395E826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699A364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2E05CD6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A5CF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5" w:hRule="atLeast"/>
          <w:jc w:val="center"/>
        </w:trPr>
        <w:tc>
          <w:tcPr>
            <w:tcW w:w="656" w:type="dxa"/>
            <w:shd w:val="clear" w:color="auto" w:fill="auto"/>
            <w:noWrap/>
            <w:vAlign w:val="center"/>
          </w:tcPr>
          <w:p w14:paraId="4128BF0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06419E6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200E34B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2D2CC88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3E669E7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1E0520E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798D434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79A4798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0E0AB9D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1BCFD29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2F1BE12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B2C1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656" w:type="dxa"/>
            <w:shd w:val="clear" w:color="auto" w:fill="auto"/>
            <w:noWrap/>
            <w:vAlign w:val="center"/>
          </w:tcPr>
          <w:p w14:paraId="11B9E78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01051BC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5AC80DB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0834E3C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5183D1E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27CFC7C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5B76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003A626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13F6C8B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51B57DD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面积mm：7400*6000mm</w:t>
            </w:r>
          </w:p>
          <w:p w14:paraId="164D6F4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5D7D63E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2D028F6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122A329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683BE87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693221E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3F2EB86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7772752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w:t>
            </w:r>
          </w:p>
          <w:p w14:paraId="5EBFFC6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）万元。</w:t>
            </w:r>
          </w:p>
        </w:tc>
        <w:tc>
          <w:tcPr>
            <w:tcW w:w="1140" w:type="dxa"/>
            <w:shd w:val="clear" w:color="auto" w:fill="auto"/>
            <w:noWrap/>
            <w:vAlign w:val="center"/>
          </w:tcPr>
          <w:p w14:paraId="07A7A42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F3B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2" w:hRule="atLeast"/>
          <w:jc w:val="center"/>
        </w:trPr>
        <w:tc>
          <w:tcPr>
            <w:tcW w:w="656" w:type="dxa"/>
            <w:shd w:val="clear" w:color="auto" w:fill="auto"/>
            <w:noWrap/>
            <w:vAlign w:val="center"/>
          </w:tcPr>
          <w:p w14:paraId="4B8A47E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7B1F0D9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5F7926F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305F8E6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0E52E45D">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0401E82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276A2E2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209FB91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3AE28D5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1BF931A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05BA1249">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3491F30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4ED84DB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114A0CF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1452EEC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1B7FD05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0F1AC78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5577F0A9">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2454401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6C0E400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720F18A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272B483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2367257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3809692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76B79A2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71E6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56" w:type="dxa"/>
            <w:shd w:val="clear" w:color="auto" w:fill="auto"/>
            <w:noWrap/>
            <w:vAlign w:val="center"/>
          </w:tcPr>
          <w:p w14:paraId="6B05352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0C3340D4">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0C156E1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3E2D1BB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11488FB8">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0D8CF9B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76691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jc w:val="center"/>
        </w:trPr>
        <w:tc>
          <w:tcPr>
            <w:tcW w:w="9674" w:type="dxa"/>
            <w:gridSpan w:val="6"/>
            <w:shd w:val="clear" w:color="auto" w:fill="auto"/>
            <w:noWrap/>
            <w:vAlign w:val="center"/>
          </w:tcPr>
          <w:p w14:paraId="775FD17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城月镇</w:t>
            </w:r>
          </w:p>
        </w:tc>
      </w:tr>
      <w:tr w14:paraId="7BBF9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656" w:type="dxa"/>
            <w:shd w:val="clear" w:color="auto" w:fill="auto"/>
            <w:noWrap/>
            <w:vAlign w:val="center"/>
          </w:tcPr>
          <w:p w14:paraId="4ECC9A9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4B5E932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4AAE67E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546D8B7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5426AEB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7FFA299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1960B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jc w:val="center"/>
        </w:trPr>
        <w:tc>
          <w:tcPr>
            <w:tcW w:w="656" w:type="dxa"/>
            <w:shd w:val="clear" w:color="auto" w:fill="auto"/>
            <w:noWrap/>
            <w:vAlign w:val="center"/>
          </w:tcPr>
          <w:p w14:paraId="0BA96A2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562E7FC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4462932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01F171A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4A51553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7C3C256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15BB488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3C64C73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76AC45C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58ACC45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1E13312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6D0AD7F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383E6C9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6CCA774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65F0186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1AA179B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40D8FBF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69EADC7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71509EF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1FD5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18C29AD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2F5828C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6BE2596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w:t>
            </w:r>
          </w:p>
          <w:p w14:paraId="05E459E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00333EE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4AFA7EC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7E1D857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default"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xml:space="preserve">    </w:t>
            </w:r>
            <w:r>
              <w:rPr>
                <w:rFonts w:hint="eastAsia" w:ascii="仿宋_GB2312" w:hAnsi="仿宋_GB2312" w:eastAsia="仿宋_GB2312" w:cs="仿宋_GB2312"/>
                <w:color w:val="auto"/>
                <w:sz w:val="21"/>
                <w:szCs w:val="21"/>
                <w:u w:val="single"/>
                <w:lang w:val="en-US" w:eastAsia="zh-CN" w:bidi="ar"/>
              </w:rPr>
              <w:t xml:space="preserve">   </w:t>
            </w:r>
          </w:p>
        </w:tc>
      </w:tr>
      <w:tr w14:paraId="57079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56" w:type="dxa"/>
            <w:vMerge w:val="continue"/>
            <w:shd w:val="clear" w:color="auto" w:fill="auto"/>
            <w:noWrap/>
            <w:vAlign w:val="center"/>
          </w:tcPr>
          <w:p w14:paraId="53F9947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563AE51C">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1FC2EFF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1577AE12">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572DE21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6F6EEA3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278377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656" w:type="dxa"/>
            <w:shd w:val="clear" w:color="auto" w:fill="auto"/>
            <w:noWrap/>
            <w:vAlign w:val="center"/>
          </w:tcPr>
          <w:p w14:paraId="74EC654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3879A2E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2FD3E55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3F9C779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1B031CC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7C974A2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CDC6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56" w:type="dxa"/>
            <w:shd w:val="clear" w:color="auto" w:fill="auto"/>
            <w:noWrap/>
            <w:vAlign w:val="center"/>
          </w:tcPr>
          <w:p w14:paraId="75DA2BD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3BC9748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1070B78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6BFA983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0FB8708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0A852AB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9AB9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jc w:val="center"/>
        </w:trPr>
        <w:tc>
          <w:tcPr>
            <w:tcW w:w="656" w:type="dxa"/>
            <w:shd w:val="clear" w:color="auto" w:fill="auto"/>
            <w:noWrap/>
            <w:vAlign w:val="center"/>
          </w:tcPr>
          <w:p w14:paraId="43C0AE6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241B58B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6639F28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0584AED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00415FB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3B36D12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2770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656" w:type="dxa"/>
            <w:shd w:val="clear" w:color="auto" w:fill="auto"/>
            <w:noWrap/>
            <w:vAlign w:val="center"/>
          </w:tcPr>
          <w:p w14:paraId="5291AB1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64C3BC0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78ECEB9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2CB8C57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34A8254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0646E49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28A8351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54CDB25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22B6893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3AF178B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287DE8D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3213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56" w:type="dxa"/>
            <w:shd w:val="clear" w:color="auto" w:fill="auto"/>
            <w:noWrap/>
            <w:vAlign w:val="center"/>
          </w:tcPr>
          <w:p w14:paraId="4F551EF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2FC3C74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3202E81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5B5C84A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2CAA195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08169A1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BCA5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74F9CD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45815EF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29F38F3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面积mm：6300*3200mm</w:t>
            </w:r>
          </w:p>
          <w:p w14:paraId="657E858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23BC4AC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4F7D192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2DB9B13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014859F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34CC203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）万元；</w:t>
            </w:r>
          </w:p>
          <w:p w14:paraId="53E77A7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271369C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w:t>
            </w:r>
          </w:p>
          <w:p w14:paraId="232929C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）万元。</w:t>
            </w:r>
          </w:p>
        </w:tc>
        <w:tc>
          <w:tcPr>
            <w:tcW w:w="1140" w:type="dxa"/>
            <w:shd w:val="clear" w:color="auto" w:fill="auto"/>
            <w:noWrap/>
            <w:vAlign w:val="center"/>
          </w:tcPr>
          <w:p w14:paraId="6C320D9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F869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0FF16FC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70D4E12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12FB1F1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302F281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5AB8289F">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56B02DB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509D98F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4633A82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5863DCE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3A816E7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1AC953F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12B17B1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4A9D3E3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058F1C1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50FE8F7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2B975BB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5E94DE5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04F1D9A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7183E28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6CB754B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4970C4E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57956C1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59438C7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3A5CA82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4C4CEB7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9A25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656" w:type="dxa"/>
            <w:shd w:val="clear" w:color="auto" w:fill="auto"/>
            <w:noWrap/>
            <w:vAlign w:val="center"/>
          </w:tcPr>
          <w:p w14:paraId="30546B2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1FD96095">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318C9BF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6B98B59E">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5FE9A5C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7A12365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485EA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9674" w:type="dxa"/>
            <w:gridSpan w:val="6"/>
            <w:shd w:val="clear" w:color="auto" w:fill="auto"/>
            <w:noWrap/>
            <w:vAlign w:val="center"/>
          </w:tcPr>
          <w:p w14:paraId="0C01124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港门镇</w:t>
            </w:r>
          </w:p>
        </w:tc>
      </w:tr>
      <w:tr w14:paraId="35B18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656" w:type="dxa"/>
            <w:shd w:val="clear" w:color="auto" w:fill="auto"/>
            <w:noWrap/>
            <w:vAlign w:val="center"/>
          </w:tcPr>
          <w:p w14:paraId="04A8CF4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0CEC213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3BB60D0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7361702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16048C5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06CE5AA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7B56B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6371B89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2A49A47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45E8E03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757642F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7B23944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15B0C1E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373F429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4EEA834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352BE33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423AD00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1CD2475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6330537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5419C89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567C5A1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223C4DC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551F2CA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53FF929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2C9AED3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2CCDE78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39B6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30C185D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6481C84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2007A53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w:t>
            </w:r>
          </w:p>
          <w:p w14:paraId="7649566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0F97282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7696206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57A6CAE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default"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xml:space="preserve">    </w:t>
            </w:r>
            <w:r>
              <w:rPr>
                <w:rFonts w:hint="eastAsia" w:ascii="仿宋_GB2312" w:hAnsi="仿宋_GB2312" w:eastAsia="仿宋_GB2312" w:cs="仿宋_GB2312"/>
                <w:color w:val="auto"/>
                <w:sz w:val="21"/>
                <w:szCs w:val="21"/>
                <w:u w:val="single"/>
                <w:lang w:val="en-US" w:eastAsia="zh-CN" w:bidi="ar"/>
              </w:rPr>
              <w:t xml:space="preserve">   </w:t>
            </w:r>
          </w:p>
        </w:tc>
      </w:tr>
      <w:tr w14:paraId="1592C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656" w:type="dxa"/>
            <w:vMerge w:val="continue"/>
            <w:shd w:val="clear" w:color="auto" w:fill="auto"/>
            <w:noWrap/>
            <w:vAlign w:val="center"/>
          </w:tcPr>
          <w:p w14:paraId="4E38056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01F5259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4744C8B9">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5A8B4768">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6D38298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2EB5F0FA">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1E153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392406B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156278E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76F5974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37F3CC3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0CEF12F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20C64FF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3085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2C7E2D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5F87AD9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7F24F41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54D9A30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171D557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18CE61D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7CAA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C3D3F8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7AE68C8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265B8D5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2B1E894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3F38B84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3397677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0D3B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7A34D9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6A5212C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2FD52C9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54BEE82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04FE29E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2D24C42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4E85372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6E0A265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3F153CB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5B79FA8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67314AA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2882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D67CCD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21EB306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1F80CD8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0DE20CF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3911EAD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7DA05D5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5BE6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3AED03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700C9E6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4D32A04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面积mm7000*3600mm</w:t>
            </w:r>
          </w:p>
          <w:p w14:paraId="496B153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4D4ABF7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7D75615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1C2A121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341801E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055A867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199D34A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4F47073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w:t>
            </w:r>
          </w:p>
          <w:p w14:paraId="1B36B54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）万元。</w:t>
            </w:r>
          </w:p>
        </w:tc>
        <w:tc>
          <w:tcPr>
            <w:tcW w:w="1140" w:type="dxa"/>
            <w:shd w:val="clear" w:color="auto" w:fill="auto"/>
            <w:noWrap/>
            <w:vAlign w:val="center"/>
          </w:tcPr>
          <w:p w14:paraId="54F61B1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AB00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0CF663F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22E69BE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35BBA24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6B7F57B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37B9795D">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4F0B383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342BD8C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5FABF41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5302BFA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29B0E57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36A1311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0B8C079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4523ECD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487798C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5364A25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3DFD7D5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1A6EC6C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6D0C674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4F49E38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4C0BE84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4FA0B8A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785A176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0760120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1262CF0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1434B69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974C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091A2BB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5D417E51">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04B4198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3419B6F8">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49BDCC52">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549C9C7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38A30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674" w:type="dxa"/>
            <w:gridSpan w:val="6"/>
            <w:shd w:val="clear" w:color="auto" w:fill="auto"/>
            <w:noWrap/>
            <w:vAlign w:val="center"/>
          </w:tcPr>
          <w:p w14:paraId="2E01AD2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河头镇</w:t>
            </w:r>
          </w:p>
        </w:tc>
      </w:tr>
      <w:tr w14:paraId="6CA89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4663B06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740A115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798F245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5B829B8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505E2DE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5C0534E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019F0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ADA656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1C155F3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77EDB0B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32420B5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08632D1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4BAFC57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2B83726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10E9625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6CAA6DA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5901C69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146C2BB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7B3188F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4907240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3A0BAC0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32633FC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2440416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5A54D07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5A7067F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06A6AC4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8FB3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40ED612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350BC6C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4CB1E71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3000*750*850全钢落地空位结构，12.7mm实芯理化板台面</w:t>
            </w:r>
          </w:p>
        </w:tc>
        <w:tc>
          <w:tcPr>
            <w:tcW w:w="841" w:type="dxa"/>
            <w:vMerge w:val="restart"/>
            <w:shd w:val="clear" w:color="auto" w:fill="auto"/>
            <w:noWrap/>
            <w:vAlign w:val="center"/>
          </w:tcPr>
          <w:p w14:paraId="66D0F68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76A2A17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68689F7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default"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xml:space="preserve">   </w:t>
            </w:r>
            <w:r>
              <w:rPr>
                <w:rFonts w:hint="eastAsia" w:ascii="仿宋_GB2312" w:hAnsi="仿宋_GB2312" w:eastAsia="仿宋_GB2312" w:cs="仿宋_GB2312"/>
                <w:color w:val="auto"/>
                <w:sz w:val="21"/>
                <w:szCs w:val="21"/>
                <w:u w:val="single"/>
                <w:lang w:val="en-US" w:eastAsia="zh-CN" w:bidi="ar"/>
              </w:rPr>
              <w:t xml:space="preserve">   </w:t>
            </w:r>
          </w:p>
        </w:tc>
      </w:tr>
      <w:tr w14:paraId="5CDEC7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56" w:type="dxa"/>
            <w:vMerge w:val="continue"/>
            <w:shd w:val="clear" w:color="auto" w:fill="auto"/>
            <w:noWrap/>
            <w:vAlign w:val="center"/>
          </w:tcPr>
          <w:p w14:paraId="6E717CC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05F6C52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17A09AD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29FBB84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618ECE92">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151BE757">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5DBE0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656" w:type="dxa"/>
            <w:shd w:val="clear" w:color="auto" w:fill="auto"/>
            <w:noWrap/>
            <w:vAlign w:val="center"/>
          </w:tcPr>
          <w:p w14:paraId="6C69716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2A1E2F8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36BD4D7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18B0769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19B3174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7EB6B30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5761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56" w:type="dxa"/>
            <w:shd w:val="clear" w:color="auto" w:fill="auto"/>
            <w:noWrap/>
            <w:vAlign w:val="center"/>
          </w:tcPr>
          <w:p w14:paraId="08AD9A2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3292A13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112A50C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59461C2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6D49748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571032C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408F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656" w:type="dxa"/>
            <w:shd w:val="clear" w:color="auto" w:fill="auto"/>
            <w:noWrap/>
            <w:vAlign w:val="center"/>
          </w:tcPr>
          <w:p w14:paraId="1CE4564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3E21441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529D7AF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681C615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7742250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7718339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2AC5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56" w:type="dxa"/>
            <w:shd w:val="clear" w:color="auto" w:fill="auto"/>
            <w:noWrap/>
            <w:vAlign w:val="center"/>
          </w:tcPr>
          <w:p w14:paraId="0B5D62D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7D238ED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0BE68CF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232FB1D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059130C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74C5BF5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7BE6146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19F3CB4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4C2B26F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327A3D8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5BEB9FB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4157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656" w:type="dxa"/>
            <w:shd w:val="clear" w:color="auto" w:fill="auto"/>
            <w:noWrap/>
            <w:vAlign w:val="center"/>
          </w:tcPr>
          <w:p w14:paraId="4041BA3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0F8CD75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65378F7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1B5EC30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7318A7F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380C17C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17409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14FEDE0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50247BA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640F27C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面积mm：8700*3200</w:t>
            </w:r>
          </w:p>
          <w:p w14:paraId="2ABFA1F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2C0AD15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5C8BBA1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4197C14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59DBE42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031F393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209E4B0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69F750B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w:t>
            </w:r>
          </w:p>
          <w:p w14:paraId="522CC37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）万元。</w:t>
            </w:r>
          </w:p>
        </w:tc>
        <w:tc>
          <w:tcPr>
            <w:tcW w:w="1140" w:type="dxa"/>
            <w:shd w:val="clear" w:color="auto" w:fill="auto"/>
            <w:noWrap/>
            <w:vAlign w:val="center"/>
          </w:tcPr>
          <w:p w14:paraId="6D7AE99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69FB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A36079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47472CC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4FD8841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2A3DDFD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5311BEE1">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1A0FB1F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4ECB9EE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1371AD7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75D136A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7E59D51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0582CF1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39AD4DF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23F925E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4B517C5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01F9523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3C29F99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1ECBDF3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11CF898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22600E8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4781D25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78765E8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0721FEB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7ED2E16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2904459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79509E7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tc>
      </w:tr>
      <w:tr w14:paraId="2AE24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B6BB3C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659D73FE">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0D920DB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4588470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19BB28C7">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789D3F6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213C1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674" w:type="dxa"/>
            <w:gridSpan w:val="6"/>
            <w:shd w:val="clear" w:color="auto" w:fill="auto"/>
            <w:noWrap/>
            <w:vAlign w:val="center"/>
          </w:tcPr>
          <w:p w14:paraId="5AD36D9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黄略镇</w:t>
            </w:r>
          </w:p>
        </w:tc>
      </w:tr>
      <w:tr w14:paraId="47CBA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BAD230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57D1802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3A9A579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7B71342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2C9DAFC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0B26B9F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561C5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A6A922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63943C1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101108E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699ED4E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52E79E4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446FFB0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7AD1DE4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710E981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2FA4C29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1643EAD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1AC067C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3D7DD09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716A1C7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3FFE9F7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6792AA7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49F462E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0462194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7C9B54B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18BFBAC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1875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7213C33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7A436FB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38B097C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w:t>
            </w:r>
          </w:p>
          <w:p w14:paraId="1BD5245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60D35E6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68B7C7B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2CBDCF3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p w14:paraId="58CBF5D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7F26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56" w:type="dxa"/>
            <w:vMerge w:val="continue"/>
            <w:shd w:val="clear" w:color="auto" w:fill="auto"/>
            <w:noWrap/>
            <w:vAlign w:val="center"/>
          </w:tcPr>
          <w:p w14:paraId="239C2E84">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463A919A">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67E1B72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4D9981C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36587211">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08C96C1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4CE04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656" w:type="dxa"/>
            <w:shd w:val="clear" w:color="auto" w:fill="auto"/>
            <w:noWrap/>
            <w:vAlign w:val="center"/>
          </w:tcPr>
          <w:p w14:paraId="5FEC92E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2AD0B7D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3545D2D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10D4ED6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6DCF913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5CE1C6E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B1B27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7B4025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525A28F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7D7121C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w:t>
            </w:r>
          </w:p>
        </w:tc>
        <w:tc>
          <w:tcPr>
            <w:tcW w:w="841" w:type="dxa"/>
            <w:shd w:val="clear" w:color="auto" w:fill="auto"/>
            <w:noWrap/>
            <w:vAlign w:val="center"/>
          </w:tcPr>
          <w:p w14:paraId="0C03C3D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57DA20C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706883E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B289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8" w:hRule="atLeast"/>
          <w:jc w:val="center"/>
        </w:trPr>
        <w:tc>
          <w:tcPr>
            <w:tcW w:w="656" w:type="dxa"/>
            <w:shd w:val="clear" w:color="auto" w:fill="auto"/>
            <w:noWrap/>
            <w:vAlign w:val="center"/>
          </w:tcPr>
          <w:p w14:paraId="5DA2289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6BCD7D3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2AB84C6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7B2620E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096CF9B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029DBA4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513A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AE7256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450A698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70E71C5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6DBC3C6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3E6649A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20CB644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385258E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2BAED1B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313CABE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0A9953F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元/台</w:t>
            </w:r>
          </w:p>
        </w:tc>
        <w:tc>
          <w:tcPr>
            <w:tcW w:w="1140" w:type="dxa"/>
            <w:shd w:val="clear" w:color="auto" w:fill="auto"/>
            <w:noWrap/>
            <w:vAlign w:val="center"/>
          </w:tcPr>
          <w:p w14:paraId="1371161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723F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48AC753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50CB5B6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47C53FF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36CC506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1604B7D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5C98413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8B3C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4209F99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3ABC21F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4DA795F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面积mm：8000*2700</w:t>
            </w:r>
          </w:p>
          <w:p w14:paraId="1566A16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08EDD35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62C9BBA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0B5EA818">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56B4D5CE">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62DF8A8D">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4A94D7D8">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11C883AE">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 ）万元。</w:t>
            </w:r>
          </w:p>
        </w:tc>
        <w:tc>
          <w:tcPr>
            <w:tcW w:w="1140" w:type="dxa"/>
            <w:shd w:val="clear" w:color="auto" w:fill="auto"/>
            <w:noWrap/>
            <w:vAlign w:val="center"/>
          </w:tcPr>
          <w:p w14:paraId="5892DFD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B9EF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11B9BD5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2ABACF2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282477B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4D547C6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70B67364">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1340603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158C2B5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059EDDF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489F08E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0DB54FA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7F9CED2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46E4D80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28CFEC6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6ACD969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596D41A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7252EF7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1BC5C21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40166A6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2199896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7A1CB60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1C28D7B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52033BB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4FF34E5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0971692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1AF39EF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B0F4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F7AE66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51F9B26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2B73240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170C6E1B">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0349E7D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63EE2A8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1A941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674" w:type="dxa"/>
            <w:gridSpan w:val="6"/>
            <w:shd w:val="clear" w:color="auto" w:fill="auto"/>
            <w:noWrap/>
            <w:vAlign w:val="center"/>
          </w:tcPr>
          <w:p w14:paraId="2809E4C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建新镇</w:t>
            </w:r>
          </w:p>
        </w:tc>
      </w:tr>
      <w:tr w14:paraId="4B173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44CB971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6A6FE12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34121DB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0B4C525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15C87DB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2881C21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4C206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03D1F0A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15A3D05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2273E81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1F90D14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3545AB4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2BFBAD4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08FE99E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56751CA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1AD63D2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5D17190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72634E7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77B73E0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3A3400D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5426761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75AB913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20C5589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7CF9393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6504BD3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227AAA6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41D9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7A265CA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7CA49C2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1082E46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w:t>
            </w:r>
          </w:p>
          <w:p w14:paraId="1E719CB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1F98931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2F92F10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2492AD9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p w14:paraId="0B0770A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0534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656" w:type="dxa"/>
            <w:vMerge w:val="continue"/>
            <w:shd w:val="clear" w:color="auto" w:fill="auto"/>
            <w:noWrap/>
            <w:vAlign w:val="center"/>
          </w:tcPr>
          <w:p w14:paraId="65D82C31">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3E6F25E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68EE947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695A693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1A8E50AE">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50D7D6CA">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698C2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02BAA7A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792FC85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5FD6F88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4C22753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20EF8AA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6EF9B3B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2AA4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03864BC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3030CEA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1262F7E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7672106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1B8C062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252469E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700C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1B5D05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3D9B41A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470FD7F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65FF685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3A6B2EA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1989CAB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C824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673C2E0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2F4FD92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78AA6DF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7DE5762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3D60BE3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26DC5F9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0F49D1E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260F14E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39E549D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2EA61E1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49D9B83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11183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15477CF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0B3195F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2044E3E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599132F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2D58FC4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3CDC114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D158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19B5B74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22AF6E2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3C9A28E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面积mm：5900*2800</w:t>
            </w:r>
          </w:p>
          <w:p w14:paraId="0A6F19A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46AA224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5FBBF5E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29EDC4B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50B9478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5CA3F69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1FC7ECD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2F6C59E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w:t>
            </w:r>
          </w:p>
          <w:p w14:paraId="55B430A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）万元。</w:t>
            </w:r>
          </w:p>
        </w:tc>
        <w:tc>
          <w:tcPr>
            <w:tcW w:w="1140" w:type="dxa"/>
            <w:shd w:val="clear" w:color="auto" w:fill="auto"/>
            <w:noWrap/>
            <w:vAlign w:val="center"/>
          </w:tcPr>
          <w:p w14:paraId="30A4FA6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E268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6DCDA3D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5172473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54C16409">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7D4A5B9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6999A4FE">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6F160F9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780FA99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46BB4E9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66F04F9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1BDDC3D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7796257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0E157B5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629A555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7F2E0A6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2D7216C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725F713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5F41434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6A46836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5B171A9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1645723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74E15CE9">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77D8B8E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5053FFC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1A8EDAA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7E02394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E50F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B4C541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2C7563B9">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5727FEC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0ED995F8">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257039CB">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7809383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07251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674" w:type="dxa"/>
            <w:gridSpan w:val="6"/>
            <w:shd w:val="clear" w:color="auto" w:fill="auto"/>
            <w:noWrap/>
            <w:vAlign w:val="center"/>
          </w:tcPr>
          <w:p w14:paraId="7508EB5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江洪镇</w:t>
            </w:r>
          </w:p>
        </w:tc>
      </w:tr>
      <w:tr w14:paraId="3DE0B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6DBEB18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238A56D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33CC03D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1B2C806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1F4A4FA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38D717F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44D08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00FD94D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26E886B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5AF8CBC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6CF0F0C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119ECE8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533069D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16F48FF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0128348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2D22EDC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333817B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0000112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2176F74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1DC4B1F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74A69AE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35A865E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346F148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5C3C2C0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3AC8C17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1A510C0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3791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7727B48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4C097EE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30EB421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w:t>
            </w:r>
          </w:p>
          <w:p w14:paraId="5E28A77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3D7C791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0F5BFD5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047B18E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p w14:paraId="5C82E22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5D2C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56" w:type="dxa"/>
            <w:vMerge w:val="continue"/>
            <w:shd w:val="clear" w:color="auto" w:fill="auto"/>
            <w:noWrap/>
            <w:vAlign w:val="center"/>
          </w:tcPr>
          <w:p w14:paraId="47E753B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365C0235">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6B962499">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027A309A">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2E44CF1B">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61D63589">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28FDC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4731030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67B591E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67FAE9D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04C8740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16AB535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572B84C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B71E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219DC1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2E466D1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6E27D50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0B1037D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6C714D5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7C2DA66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A615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F8646F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53995E1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0BAC373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3EC8C99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6FDAB90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3B0EFB7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F5BB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CC8505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4F5A6A5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67A2142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70263DE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3638917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2A5D9CB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40EB537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41BBECB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197B103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666F66C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2BD76BB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7A65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B8C820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3D3206F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0709E93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5CCDDF6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1B6FE35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40F97D4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10C9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1782FCC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7946BE6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41AFC67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面积mm：5000*4700mm</w:t>
            </w:r>
          </w:p>
          <w:p w14:paraId="690A3FD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4B9B155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3628457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01ED0DA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58BE385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386E23B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452E4C0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3080950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 ）万元。</w:t>
            </w:r>
          </w:p>
        </w:tc>
        <w:tc>
          <w:tcPr>
            <w:tcW w:w="1140" w:type="dxa"/>
            <w:shd w:val="clear" w:color="auto" w:fill="auto"/>
            <w:noWrap/>
            <w:vAlign w:val="center"/>
          </w:tcPr>
          <w:p w14:paraId="6AC192C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196F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14D738A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6FB9150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7F1CE389">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445D1A1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67FF0113">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3B3FF37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12942AC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71BFB7A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37D779E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57CD664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3AD396A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7B8AA87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2DB7313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1F5ED979">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0137DE7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6737446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1EF28DA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2A61BEE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4402944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0F6ECB6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4F61220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17C1734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4418DC3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42DA4D7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7512975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7211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00D685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10FB578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570D1BF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15D277B4">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7A6AD2F2">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693D75F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27FE8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674" w:type="dxa"/>
            <w:gridSpan w:val="6"/>
            <w:shd w:val="clear" w:color="auto" w:fill="auto"/>
            <w:noWrap/>
            <w:vAlign w:val="center"/>
          </w:tcPr>
          <w:p w14:paraId="3B5E386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界炮镇</w:t>
            </w:r>
          </w:p>
        </w:tc>
      </w:tr>
      <w:tr w14:paraId="07E9B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12B263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302DBC8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65BEDA3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2DE4818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46895DE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5D49901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5CADB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0B03917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0A492A2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22F9D6C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7C425EB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5D064A8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2DDF662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1B0C4B7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2AFD413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6D34D88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52DC93A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71C47A1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7C1B48A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1C9F6AF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6F9679E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082B2D1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2ADB3EB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768058E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6FDAE82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526C658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4E12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4213D10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51D4722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5285C0A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w:t>
            </w:r>
          </w:p>
          <w:p w14:paraId="525AD06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57E8BC1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4DCF429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4EDAA6F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p w14:paraId="2A75C24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A3EF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656" w:type="dxa"/>
            <w:vMerge w:val="continue"/>
            <w:shd w:val="clear" w:color="auto" w:fill="auto"/>
            <w:noWrap/>
            <w:vAlign w:val="center"/>
          </w:tcPr>
          <w:p w14:paraId="072D909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227541E5">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747DCFD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6CEB0315">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1484BE7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6A2DB87C">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29F78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5E51F7B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2D21124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79C4481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0AC04B6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3DFAF85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6B48E4A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B23C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A43573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26DE9C0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7F18471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7BF6C8E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37072A1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07C53B1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6A65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4CFE24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3BEE489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2EAE773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4776F89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2803098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1007D9F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E9C1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6603853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1B2AF83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510A440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33EA314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0BE17AD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104C600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77E4AFB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6E16422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24444BB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7F46281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6A9A17B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FD86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1DB5C39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58FECB8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4046486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63EEE69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5C077CA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1AC1143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D9C2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E606BD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0CD6C59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749A024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面积mm：9400*7000</w:t>
            </w:r>
          </w:p>
          <w:p w14:paraId="332B15A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00C7427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0EED87F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273D1D6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2CDE42F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5ACD9D2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72BB806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0738480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 ）万元。</w:t>
            </w:r>
          </w:p>
        </w:tc>
        <w:tc>
          <w:tcPr>
            <w:tcW w:w="1140" w:type="dxa"/>
            <w:shd w:val="clear" w:color="auto" w:fill="auto"/>
            <w:noWrap/>
            <w:vAlign w:val="center"/>
          </w:tcPr>
          <w:p w14:paraId="746AC0C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FEA7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DC86A9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3613DEE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2ECAF13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138687D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3113AEED">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7D4FCEE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0ED01B5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33B94BE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5C49628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2BEF354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5425D19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592028A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4837818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14D6BA3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76EA25F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3D2370D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001070F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735E44E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5CCDC7E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07AA7E7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2D0C7D4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1121C4E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580CCA7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010F4DD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1F8971F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EDF6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4241A0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7D0311A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685656C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133A6DD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6A07525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12448B0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4C315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674" w:type="dxa"/>
            <w:gridSpan w:val="6"/>
            <w:shd w:val="clear" w:color="auto" w:fill="auto"/>
            <w:noWrap/>
            <w:vAlign w:val="center"/>
          </w:tcPr>
          <w:p w14:paraId="5C6FABF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乐民镇</w:t>
            </w:r>
          </w:p>
        </w:tc>
      </w:tr>
      <w:tr w14:paraId="1058B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08C2CE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2D73869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07B009C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0C690E3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4C45BF3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4B01BF4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2BF27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7CC7E4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61008EB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52CE197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2F66EBD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0B65323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69B455A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32D5B53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453BAD3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56454A3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3E32671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7CFC40F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54C796A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430E1E1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24AEDB2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702D035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754E44B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4782357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55CB22D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246A476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0F2D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3F073BA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36322F2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1320040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2000*750*850</w:t>
            </w:r>
          </w:p>
          <w:p w14:paraId="3EB930A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0D3D69A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5536ACB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53B6FAE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p w14:paraId="63C31A4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tc>
      </w:tr>
      <w:tr w14:paraId="0A487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656" w:type="dxa"/>
            <w:vMerge w:val="continue"/>
            <w:shd w:val="clear" w:color="auto" w:fill="auto"/>
            <w:noWrap/>
            <w:vAlign w:val="center"/>
          </w:tcPr>
          <w:p w14:paraId="5F033D0E">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13E33C0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03C260C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50E8DC79">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4A3C19B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5DDFE83E">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63C3B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2C01777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66C4625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77C6209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4D87461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1个</w:t>
            </w:r>
          </w:p>
        </w:tc>
        <w:tc>
          <w:tcPr>
            <w:tcW w:w="1550" w:type="dxa"/>
            <w:shd w:val="clear" w:color="auto" w:fill="auto"/>
            <w:noWrap/>
            <w:vAlign w:val="center"/>
          </w:tcPr>
          <w:p w14:paraId="3285E7D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32160A2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184F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C3ACBE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4FEFCF7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3FE7811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1匹，1级能效,无噪音；保修五年以上</w:t>
            </w:r>
          </w:p>
        </w:tc>
        <w:tc>
          <w:tcPr>
            <w:tcW w:w="841" w:type="dxa"/>
            <w:shd w:val="clear" w:color="auto" w:fill="auto"/>
            <w:noWrap/>
            <w:vAlign w:val="center"/>
          </w:tcPr>
          <w:p w14:paraId="043B2F1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3B21945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519F825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2646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189ECBD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283767F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432D24B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7DB5042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6E43C6C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0043410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E1D2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327154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3A47C87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6650C2E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335A23C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771A75B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4163A32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2E1978F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2EE091A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6FCA64E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43086C7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0180D2D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E5F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219B76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65E6466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1BF1711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45AAA72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60F23BE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360F67F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DD88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5FCB1C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2B97AD5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6B18EB7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面积mm：3100*2600</w:t>
            </w:r>
          </w:p>
          <w:p w14:paraId="30F45E7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78A3234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39BA1BD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537A127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2F95957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4217528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2C7CA42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247FEA3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w:t>
            </w:r>
          </w:p>
          <w:p w14:paraId="401F3C6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）万元。</w:t>
            </w:r>
          </w:p>
        </w:tc>
        <w:tc>
          <w:tcPr>
            <w:tcW w:w="1140" w:type="dxa"/>
            <w:shd w:val="clear" w:color="auto" w:fill="auto"/>
            <w:noWrap/>
            <w:vAlign w:val="center"/>
          </w:tcPr>
          <w:p w14:paraId="4171EEC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C445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FC9FB3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55FD845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33DE1FD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58A632C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308AF53B">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47A62FD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34B6DC5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462EA23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5E5B626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5F2A94A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37F4ACB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0D7CB91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31599BE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59A7634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13097FD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076BF33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4219386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2F5AE1C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3B21F49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22F5CFF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05D1BE6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42C5415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319E52C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147522A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33D756C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713F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D253F6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17FC92F9">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175A00B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7BE15A6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7D33FB3A">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4A5139E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616B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674" w:type="dxa"/>
            <w:gridSpan w:val="6"/>
            <w:shd w:val="clear" w:color="auto" w:fill="auto"/>
            <w:noWrap/>
            <w:vAlign w:val="center"/>
          </w:tcPr>
          <w:p w14:paraId="65AC1B1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岭北镇</w:t>
            </w:r>
          </w:p>
        </w:tc>
      </w:tr>
      <w:tr w14:paraId="1309C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423B8CB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13675DC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4641564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60A37B5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258CA49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0D6141A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785B9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57AC61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6E19AA7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25129BD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5BDD5BD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529C6AE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157ADF3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14B9765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5921D55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3D82CDD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14476C4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0A325FE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28C9A73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3B54FA9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31C595A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59874B7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6918D5D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18470E6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1360DA5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3F3A406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449F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550BB19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1401CB6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1A457C9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2000*750*850</w:t>
            </w:r>
          </w:p>
          <w:p w14:paraId="00BBDC4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70BB4B4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0E2C3CB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522E425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p w14:paraId="0CCB81E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tc>
      </w:tr>
      <w:tr w14:paraId="406B2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656" w:type="dxa"/>
            <w:vMerge w:val="continue"/>
            <w:shd w:val="clear" w:color="auto" w:fill="auto"/>
            <w:noWrap/>
            <w:vAlign w:val="center"/>
          </w:tcPr>
          <w:p w14:paraId="4F92D99E">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0F7905E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126E518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4D5B3961">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6623C3F9">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6D54E2E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575946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16805D6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021DA9A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746621F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900*450*1800</w:t>
            </w:r>
          </w:p>
        </w:tc>
        <w:tc>
          <w:tcPr>
            <w:tcW w:w="841" w:type="dxa"/>
            <w:shd w:val="clear" w:color="auto" w:fill="auto"/>
            <w:noWrap/>
            <w:vAlign w:val="center"/>
          </w:tcPr>
          <w:p w14:paraId="38A0083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1个</w:t>
            </w:r>
          </w:p>
        </w:tc>
        <w:tc>
          <w:tcPr>
            <w:tcW w:w="1550" w:type="dxa"/>
            <w:shd w:val="clear" w:color="auto" w:fill="auto"/>
            <w:noWrap/>
            <w:vAlign w:val="center"/>
          </w:tcPr>
          <w:p w14:paraId="6E4D3EC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3B4B378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2B20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4EBE710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062425A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2BF02D4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762DAF3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1C1EAC9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4A1F2DC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AE83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2BFDD9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1AEBAB5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7D38464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43943BC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2BC3825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70E6461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5A7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097BB44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32801BF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7167AAD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434EDE9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1057F33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5F54189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74E5AA7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5C1EF34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3B23B00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7B38EE6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0E85E11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24FF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B5E7B0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6EFEDC7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7E4AAB3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296DD46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00F925F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7FDD18B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ECA4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8A622C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264F2E1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4106567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面积mm：3100*2800</w:t>
            </w:r>
          </w:p>
          <w:p w14:paraId="17BF0C5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71AA4FB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3E636A9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5F4121D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6385F93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1565F25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22E9E16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17D6724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w:t>
            </w:r>
          </w:p>
          <w:p w14:paraId="4D56EDD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）万元。</w:t>
            </w:r>
          </w:p>
        </w:tc>
        <w:tc>
          <w:tcPr>
            <w:tcW w:w="1140" w:type="dxa"/>
            <w:shd w:val="clear" w:color="auto" w:fill="auto"/>
            <w:noWrap/>
            <w:vAlign w:val="center"/>
          </w:tcPr>
          <w:p w14:paraId="7664A73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tc>
      </w:tr>
      <w:tr w14:paraId="064D6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03F891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504F89D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099236E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45A1EAA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5CDAC5CC">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471412E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7CB9E51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2883579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481BF4B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2FD1C1C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3D1B034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0FCB769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0D32270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1B408E9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7681819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1ABE699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7C6AB10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0B78F9E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51918E4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77833C6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735DD06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33AD0E8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0CBD6BE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207006B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30842BB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0268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30713A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176CCB6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5B8B3C8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0D72E8BA">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65EE166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4EE4DC5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7C5DE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674" w:type="dxa"/>
            <w:gridSpan w:val="6"/>
            <w:shd w:val="clear" w:color="auto" w:fill="auto"/>
            <w:noWrap/>
            <w:vAlign w:val="center"/>
          </w:tcPr>
          <w:p w14:paraId="42C9D71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b/>
                <w:bCs/>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遂城街道</w:t>
            </w:r>
          </w:p>
        </w:tc>
      </w:tr>
      <w:tr w14:paraId="2C68D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06F110A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1C0335E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201AEEE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15AFF1E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0FB803E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7284B1C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10B32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FC89CC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0D529B0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40AC5FC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7C0BDBB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39EF6D7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265B0E6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3DB800C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31EFC77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2372745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25EAABC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663D767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6CA7661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4738B99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6BC3293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7C4F398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0E83712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39ACAF2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48A29E2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6E213A8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65FE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5B80411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48173D3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57AF542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w:t>
            </w:r>
          </w:p>
          <w:p w14:paraId="6DEF035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68B8233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7D9D056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0865AFA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p w14:paraId="1092F14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tc>
      </w:tr>
      <w:tr w14:paraId="1D2F0D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56" w:type="dxa"/>
            <w:vMerge w:val="continue"/>
            <w:shd w:val="clear" w:color="auto" w:fill="auto"/>
            <w:noWrap/>
            <w:vAlign w:val="center"/>
          </w:tcPr>
          <w:p w14:paraId="61E551BB">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3E43273C">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05FBC32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50AD897E">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4F7C3C91">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37A3CB0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11710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0FCEF48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4469090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76F5D47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04A975B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4C2EF07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3875B68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B1E0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1D74F9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78FA90E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7CB7972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7E535E3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2A390DD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5BB5148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21B9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DEB6C4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0634E49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0406679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02BAA65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1EA846D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3E8CE46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A62E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1391ED5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4D933D6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618B397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0BD87F6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7CA6A1D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3E2C97B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16BBA2B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1E8682C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7D94F69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54084EF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3612042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A43F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D3D80F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4BA3B34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3BF378C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61C6DB0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1C3FC47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13BD713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F53D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00AC8D8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7AC1FC0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3CD043C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面积mm：4600*3600</w:t>
            </w:r>
          </w:p>
          <w:p w14:paraId="25A7541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3CC96D6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540FDE8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1D43CC9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3570306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2E80DAE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7AB7977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4D9162E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 ）万元。</w:t>
            </w:r>
          </w:p>
        </w:tc>
        <w:tc>
          <w:tcPr>
            <w:tcW w:w="1140" w:type="dxa"/>
            <w:shd w:val="clear" w:color="auto" w:fill="auto"/>
            <w:noWrap/>
            <w:vAlign w:val="center"/>
          </w:tcPr>
          <w:p w14:paraId="28A7071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B7BE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1D8FF48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9</w:t>
            </w:r>
          </w:p>
        </w:tc>
        <w:tc>
          <w:tcPr>
            <w:tcW w:w="1550" w:type="dxa"/>
            <w:shd w:val="clear" w:color="auto" w:fill="auto"/>
            <w:noWrap/>
            <w:vAlign w:val="center"/>
          </w:tcPr>
          <w:p w14:paraId="144A906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速测试剂条</w:t>
            </w:r>
          </w:p>
        </w:tc>
        <w:tc>
          <w:tcPr>
            <w:tcW w:w="3937" w:type="dxa"/>
            <w:shd w:val="clear" w:color="auto" w:fill="auto"/>
            <w:noWrap/>
            <w:vAlign w:val="center"/>
          </w:tcPr>
          <w:p w14:paraId="23CB395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一、胶体金检测卡技术：</w:t>
            </w:r>
          </w:p>
          <w:p w14:paraId="2562198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1.可现场操作，用于快速筛选，可以实现检测项目的半定量检测；</w:t>
            </w:r>
          </w:p>
          <w:p w14:paraId="37C92C33">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2.适用基质：果蔬</w:t>
            </w:r>
          </w:p>
          <w:p w14:paraId="59077E9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3.检测限完全匹配GB2763-2021和GB2763.1-2022食品中农药最大残留限量；假阴性率小于2%，假阳性率小于4%。</w:t>
            </w:r>
          </w:p>
          <w:p w14:paraId="6A871307">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4.针对同一样本，一次提取可实现6种目标物的同时检测。</w:t>
            </w:r>
          </w:p>
          <w:p w14:paraId="1CD20B9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5.需适用于果蔬中（可定制）中克百威、水胺硫磷、菊酯类等（可定制）残留的半定量检测。</w:t>
            </w:r>
          </w:p>
          <w:p w14:paraId="3C8DC52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6.克百威胶体金试纸条可同时检测3-羟基克百威；</w:t>
            </w:r>
          </w:p>
          <w:p w14:paraId="6299A37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7.快速检测试纸条特异性强，与结构类似物交叉反应小。</w:t>
            </w:r>
          </w:p>
          <w:p w14:paraId="0220BD8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8.判读结果时间：5秒内/条。</w:t>
            </w:r>
          </w:p>
          <w:p w14:paraId="255983F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9.试纸条出厂前针对不同基质中的不同检测限要求，进行批批标定，确保质量稳定。</w:t>
            </w:r>
          </w:p>
          <w:p w14:paraId="6DCE86E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10.除试剂盒内配备的试剂及耗材外，不需要其它任何辅助试剂及辅助设备；</w:t>
            </w:r>
          </w:p>
          <w:p w14:paraId="29F9C0B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11.不需要做对照实验，特异性高，可准确定性；</w:t>
            </w:r>
          </w:p>
          <w:p w14:paraId="6483A53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12.检测单个样品时，从样品前处理到结果判断整个过程要求在 20分钟内完成；</w:t>
            </w:r>
          </w:p>
          <w:p w14:paraId="1E50311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13.操作简便，按照试剂盒内说明书操作，即可获得检测结果，无需专业人员；</w:t>
            </w:r>
          </w:p>
          <w:p w14:paraId="1CD7194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14.试剂盒可常温保存；</w:t>
            </w:r>
          </w:p>
          <w:p w14:paraId="6F93A41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二、检测卡读取功能：</w:t>
            </w:r>
          </w:p>
          <w:p w14:paraId="77E4C15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1.胶体金试纸条检测结果通过移动终端（手机等）应用程序拍照自动判定，无需人工选择判读结果。</w:t>
            </w:r>
          </w:p>
          <w:p w14:paraId="33AD8FB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2.移动终端应用程序能够判读胶体金试纸条检测线（T线）和质控线（C线）的比值，即显示T/C值，并基于国标限量直接给出半定量判定结果。</w:t>
            </w:r>
          </w:p>
          <w:p w14:paraId="7662DF9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3.判读标准：采取检测线（T线）与质控线（C线）颜色深浅对比进行判定。</w:t>
            </w:r>
          </w:p>
          <w:p w14:paraId="4551278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auto"/>
                <w:spacing w:val="0"/>
                <w:sz w:val="21"/>
                <w:szCs w:val="21"/>
                <w:lang w:val="en-US" w:eastAsia="zh-CN" w:bidi="ar-SA"/>
              </w:rPr>
            </w:pPr>
            <w:r>
              <w:rPr>
                <w:rFonts w:hint="eastAsia" w:ascii="仿宋_GB2312" w:hAnsi="仿宋_GB2312" w:eastAsia="仿宋_GB2312" w:cs="仿宋_GB2312"/>
                <w:snapToGrid w:val="0"/>
                <w:color w:val="auto"/>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67395C5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600条</w:t>
            </w:r>
          </w:p>
        </w:tc>
        <w:tc>
          <w:tcPr>
            <w:tcW w:w="1550" w:type="dxa"/>
            <w:shd w:val="clear" w:color="auto" w:fill="auto"/>
            <w:noWrap/>
            <w:vAlign w:val="center"/>
          </w:tcPr>
          <w:p w14:paraId="0193E10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5B255F9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B2E2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20A453D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69737461">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1718F13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383651A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1FC4D2A0">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004F85F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4BAFF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674" w:type="dxa"/>
            <w:gridSpan w:val="6"/>
            <w:shd w:val="clear" w:color="auto" w:fill="auto"/>
            <w:noWrap/>
            <w:vAlign w:val="center"/>
          </w:tcPr>
          <w:p w14:paraId="33AD718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乌塘镇</w:t>
            </w:r>
          </w:p>
        </w:tc>
      </w:tr>
      <w:tr w14:paraId="1F51D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451E3F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32C906B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575CDB8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3B79121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0CE67ED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79F589E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52B91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31ECFC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516EB6E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4FFAFEE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6AB87C3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6BC34E6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3C9DF9F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43C27A8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3E3998AB">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25F3900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0E04A8A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0C6A63B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28F10DB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6AB691A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7A2645D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303CBE0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7A01785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604B67C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2B344BE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149D9CF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4B8B2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38BBA62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41E6749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00B3627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3000*750*850</w:t>
            </w:r>
          </w:p>
          <w:p w14:paraId="61F6762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5D1DB6F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55F247E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4E66F9F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p w14:paraId="6F97D41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tc>
      </w:tr>
      <w:tr w14:paraId="47BBC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656" w:type="dxa"/>
            <w:vMerge w:val="continue"/>
            <w:shd w:val="clear" w:color="auto" w:fill="auto"/>
            <w:noWrap/>
            <w:vAlign w:val="center"/>
          </w:tcPr>
          <w:p w14:paraId="029538E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357472C5">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5E81ADD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16724F0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5E1B390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43086F72">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2CEF8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2AC6447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39CF3CF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41A0DB2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1200*450*1800</w:t>
            </w:r>
          </w:p>
        </w:tc>
        <w:tc>
          <w:tcPr>
            <w:tcW w:w="841" w:type="dxa"/>
            <w:shd w:val="clear" w:color="auto" w:fill="auto"/>
            <w:noWrap/>
            <w:vAlign w:val="center"/>
          </w:tcPr>
          <w:p w14:paraId="591DE4E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2个</w:t>
            </w:r>
          </w:p>
        </w:tc>
        <w:tc>
          <w:tcPr>
            <w:tcW w:w="1550" w:type="dxa"/>
            <w:shd w:val="clear" w:color="auto" w:fill="auto"/>
            <w:noWrap/>
            <w:vAlign w:val="center"/>
          </w:tcPr>
          <w:p w14:paraId="1DF6413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5EB538A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ADCD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6782D6D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58D2684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2892DC8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2匹，1级能效,无噪音；保修五年以上</w:t>
            </w:r>
          </w:p>
        </w:tc>
        <w:tc>
          <w:tcPr>
            <w:tcW w:w="841" w:type="dxa"/>
            <w:shd w:val="clear" w:color="auto" w:fill="auto"/>
            <w:noWrap/>
            <w:vAlign w:val="center"/>
          </w:tcPr>
          <w:p w14:paraId="3CD3619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529400B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45B00BF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358D5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3D1B6E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2E53F44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7A18CD2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20CE03F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4711501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1E6A139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63F1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552C89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31A7AA1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76F9E966">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1875BC07">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18963723">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1B321E68">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698BA76A">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6723B7E2">
            <w:pPr>
              <w:keepNext w:val="0"/>
              <w:keepLines w:val="0"/>
              <w:pageBreakBefore w:val="0"/>
              <w:widowControl w:val="0"/>
              <w:kinsoku/>
              <w:wordWrap/>
              <w:overflowPunct w:val="0"/>
              <w:topLinePunct w:val="0"/>
              <w:autoSpaceDE/>
              <w:autoSpaceDN/>
              <w:bidi w:val="0"/>
              <w:adjustRightInd w:val="0"/>
              <w:snapToGrid w:val="0"/>
              <w:spacing w:line="26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6BCFB07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2BE29B0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23DC7DA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EAC5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44B2523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7077870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45C8C0C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19F6BB5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12595FB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03A7CF9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3931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166CBE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1D74313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05B6BBA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面积mm：8800*3100</w:t>
            </w:r>
          </w:p>
          <w:p w14:paraId="562368C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07867B6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4489D0A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1CBFAF96">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5FB39B5D">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422399E6">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）万元；</w:t>
            </w:r>
          </w:p>
          <w:p w14:paraId="508DC203">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0076114A">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w:t>
            </w:r>
          </w:p>
          <w:p w14:paraId="6456E442">
            <w:pPr>
              <w:keepNext w:val="0"/>
              <w:keepLines w:val="0"/>
              <w:pageBreakBefore w:val="0"/>
              <w:widowControl w:val="0"/>
              <w:kinsoku/>
              <w:wordWrap/>
              <w:overflowPunct w:val="0"/>
              <w:topLinePunct w:val="0"/>
              <w:autoSpaceDE/>
              <w:autoSpaceDN/>
              <w:bidi w:val="0"/>
              <w:adjustRightInd w:val="0"/>
              <w:snapToGrid w:val="0"/>
              <w:spacing w:line="26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 ）万元。</w:t>
            </w:r>
          </w:p>
        </w:tc>
        <w:tc>
          <w:tcPr>
            <w:tcW w:w="1140" w:type="dxa"/>
            <w:shd w:val="clear" w:color="auto" w:fill="auto"/>
            <w:noWrap/>
            <w:vAlign w:val="center"/>
          </w:tcPr>
          <w:p w14:paraId="5A60F08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D254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440BF77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7C9BB45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506026F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7878E40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55BE01C4">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18D69899">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187E9B5B">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02A2065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3318AF6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7F4F657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5D42B46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2A34820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7B2A242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3E5778A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426BF50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12.检测单个样品时，从样品前处理到结果判断整个过程要求在20分钟内完成；</w:t>
            </w:r>
          </w:p>
          <w:p w14:paraId="0744123F">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70A2129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4B05B52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6C00FBA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138EE10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7697C2D1">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2940B7E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6F747CF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2AB0A53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6D1AF3B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0AE9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CE5D37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7DC10BA1">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63CB5F38">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22CF662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14A921E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5C31348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4B032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9674" w:type="dxa"/>
            <w:gridSpan w:val="6"/>
            <w:shd w:val="clear" w:color="auto" w:fill="auto"/>
            <w:noWrap/>
            <w:vAlign w:val="center"/>
          </w:tcPr>
          <w:p w14:paraId="50D3A39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bottom"/>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杨柑镇</w:t>
            </w:r>
          </w:p>
        </w:tc>
      </w:tr>
      <w:tr w14:paraId="0F216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5E0B3B0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序号</w:t>
            </w:r>
          </w:p>
        </w:tc>
        <w:tc>
          <w:tcPr>
            <w:tcW w:w="1550" w:type="dxa"/>
            <w:shd w:val="clear" w:color="auto" w:fill="auto"/>
            <w:noWrap/>
            <w:vAlign w:val="center"/>
          </w:tcPr>
          <w:p w14:paraId="710CBE1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产品名称</w:t>
            </w:r>
          </w:p>
        </w:tc>
        <w:tc>
          <w:tcPr>
            <w:tcW w:w="3937" w:type="dxa"/>
            <w:shd w:val="clear" w:color="auto" w:fill="auto"/>
            <w:noWrap/>
            <w:vAlign w:val="center"/>
          </w:tcPr>
          <w:p w14:paraId="4E21F97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配置参数</w:t>
            </w:r>
          </w:p>
        </w:tc>
        <w:tc>
          <w:tcPr>
            <w:tcW w:w="841" w:type="dxa"/>
            <w:shd w:val="clear" w:color="auto" w:fill="auto"/>
            <w:noWrap/>
            <w:vAlign w:val="center"/>
          </w:tcPr>
          <w:p w14:paraId="76A3339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数量</w:t>
            </w:r>
          </w:p>
        </w:tc>
        <w:tc>
          <w:tcPr>
            <w:tcW w:w="1550" w:type="dxa"/>
            <w:shd w:val="clear" w:color="auto" w:fill="auto"/>
            <w:noWrap/>
            <w:vAlign w:val="center"/>
          </w:tcPr>
          <w:p w14:paraId="062C330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单价</w:t>
            </w:r>
          </w:p>
        </w:tc>
        <w:tc>
          <w:tcPr>
            <w:tcW w:w="1140" w:type="dxa"/>
            <w:shd w:val="clear" w:color="auto" w:fill="auto"/>
            <w:noWrap/>
            <w:vAlign w:val="center"/>
          </w:tcPr>
          <w:p w14:paraId="1633032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总报价</w:t>
            </w:r>
          </w:p>
        </w:tc>
      </w:tr>
      <w:tr w14:paraId="132748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8D2876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7F26F8E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农产品快速检测设备</w:t>
            </w:r>
          </w:p>
        </w:tc>
        <w:tc>
          <w:tcPr>
            <w:tcW w:w="3937" w:type="dxa"/>
            <w:shd w:val="clear" w:color="auto" w:fill="auto"/>
            <w:noWrap/>
            <w:vAlign w:val="center"/>
          </w:tcPr>
          <w:p w14:paraId="65FC1F6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一、AI智能识别系统基本要求：</w:t>
            </w:r>
          </w:p>
          <w:p w14:paraId="3178CEF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1.结果符合率高，检测体系参加不少于5次省部级验证，提供证明材料。</w:t>
            </w:r>
          </w:p>
          <w:p w14:paraId="47B7A660">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2.检测结果可高通量判读，单次判读可完成至少6个指标。准确半定量，环境光下依然准确。</w:t>
            </w:r>
          </w:p>
          <w:p w14:paraId="505920B3">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3.检测体系具备不少于5项国内专利，提供专利复印件加盖公章；该检测体系具备不少于4项国内软件著作权，提供证书复印件加盖工作</w:t>
            </w:r>
          </w:p>
          <w:p w14:paraId="10A13C3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4.操作简便，不同项目采样及操作可实现统一。</w:t>
            </w:r>
          </w:p>
          <w:p w14:paraId="16928B8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二、AI数据采集终端参数：</w:t>
            </w:r>
          </w:p>
          <w:p w14:paraId="7F843A4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1.内置AI数据采集正版软件，网络支持WiFi及热点，支持IPv6，可与广东省省数据平台无缝传输数据。</w:t>
            </w:r>
          </w:p>
          <w:p w14:paraId="5C18EE9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2.屏幕尺寸不小于10寸，运行内存不小于8GB，高清分辨率≥1920X1200</w:t>
            </w:r>
          </w:p>
          <w:p w14:paraId="73A69F3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3.摄像头像素不低于800W</w:t>
            </w:r>
          </w:p>
          <w:p w14:paraId="2DDAFEE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4.采集设备轻巧便携。</w:t>
            </w:r>
          </w:p>
          <w:p w14:paraId="66D76D3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5.内置大容量电池，超长待机。</w:t>
            </w:r>
          </w:p>
          <w:p w14:paraId="148CD908">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三、AI智能识别系统功能：</w:t>
            </w:r>
          </w:p>
          <w:p w14:paraId="5255375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（1）平台系统可适用于华为、苹果、小米、OPPO、VIVO等大多数机型；</w:t>
            </w:r>
          </w:p>
          <w:p w14:paraId="70091BA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（2）收集自测结果及时准确：判读时显色结果同步拍照留存，自测数据实时上传。可解决显色时间窗口不利于自测结果核查的问题，有助于监管部门及时、准确掌握自测结果。</w:t>
            </w:r>
          </w:p>
        </w:tc>
        <w:tc>
          <w:tcPr>
            <w:tcW w:w="841" w:type="dxa"/>
            <w:shd w:val="clear" w:color="auto" w:fill="auto"/>
            <w:noWrap/>
            <w:vAlign w:val="center"/>
          </w:tcPr>
          <w:p w14:paraId="4FB0E32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1套</w:t>
            </w:r>
          </w:p>
        </w:tc>
        <w:tc>
          <w:tcPr>
            <w:tcW w:w="1550" w:type="dxa"/>
            <w:shd w:val="clear" w:color="auto" w:fill="auto"/>
            <w:noWrap/>
            <w:vAlign w:val="center"/>
          </w:tcPr>
          <w:p w14:paraId="2A06DC3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万元/套</w:t>
            </w:r>
          </w:p>
        </w:tc>
        <w:tc>
          <w:tcPr>
            <w:tcW w:w="1140" w:type="dxa"/>
            <w:shd w:val="clear" w:color="auto" w:fill="auto"/>
            <w:noWrap/>
            <w:vAlign w:val="center"/>
          </w:tcPr>
          <w:p w14:paraId="4DF4CF6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3F86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656" w:type="dxa"/>
            <w:vMerge w:val="restart"/>
            <w:shd w:val="clear" w:color="auto" w:fill="auto"/>
            <w:noWrap/>
            <w:vAlign w:val="center"/>
          </w:tcPr>
          <w:p w14:paraId="0478DEC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w:t>
            </w:r>
          </w:p>
        </w:tc>
        <w:tc>
          <w:tcPr>
            <w:tcW w:w="1550" w:type="dxa"/>
            <w:vMerge w:val="restart"/>
            <w:shd w:val="clear" w:color="auto" w:fill="auto"/>
            <w:noWrap/>
            <w:vAlign w:val="center"/>
          </w:tcPr>
          <w:p w14:paraId="6AA39B3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实验台</w:t>
            </w:r>
          </w:p>
        </w:tc>
        <w:tc>
          <w:tcPr>
            <w:tcW w:w="3937" w:type="dxa"/>
            <w:vMerge w:val="restart"/>
            <w:shd w:val="clear" w:color="auto" w:fill="auto"/>
            <w:vAlign w:val="center"/>
          </w:tcPr>
          <w:p w14:paraId="3E44FA7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2000*750*850</w:t>
            </w:r>
          </w:p>
          <w:p w14:paraId="3C624269">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全钢落地空位结构，12.7mm实芯理化板台面</w:t>
            </w:r>
          </w:p>
        </w:tc>
        <w:tc>
          <w:tcPr>
            <w:tcW w:w="841" w:type="dxa"/>
            <w:vMerge w:val="restart"/>
            <w:shd w:val="clear" w:color="auto" w:fill="auto"/>
            <w:noWrap/>
            <w:vAlign w:val="center"/>
          </w:tcPr>
          <w:p w14:paraId="397F342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1张</w:t>
            </w:r>
          </w:p>
        </w:tc>
        <w:tc>
          <w:tcPr>
            <w:tcW w:w="1550" w:type="dxa"/>
            <w:vMerge w:val="restart"/>
            <w:shd w:val="clear" w:color="auto" w:fill="auto"/>
            <w:noWrap/>
            <w:vAlign w:val="center"/>
          </w:tcPr>
          <w:p w14:paraId="0BB70F6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万元/张</w:t>
            </w:r>
          </w:p>
        </w:tc>
        <w:tc>
          <w:tcPr>
            <w:tcW w:w="1140" w:type="dxa"/>
            <w:vMerge w:val="restart"/>
            <w:shd w:val="clear" w:color="auto" w:fill="auto"/>
            <w:noWrap/>
            <w:vAlign w:val="center"/>
          </w:tcPr>
          <w:p w14:paraId="75DD4BC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p>
          <w:p w14:paraId="74FD92E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7B63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656" w:type="dxa"/>
            <w:vMerge w:val="continue"/>
            <w:shd w:val="clear" w:color="auto" w:fill="auto"/>
            <w:noWrap/>
            <w:vAlign w:val="center"/>
          </w:tcPr>
          <w:p w14:paraId="3E8C68D3">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2036D39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vMerge w:val="continue"/>
            <w:shd w:val="clear" w:color="auto" w:fill="auto"/>
            <w:vAlign w:val="center"/>
          </w:tcPr>
          <w:p w14:paraId="5BC9472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vMerge w:val="continue"/>
            <w:shd w:val="clear" w:color="auto" w:fill="auto"/>
            <w:noWrap/>
            <w:vAlign w:val="center"/>
          </w:tcPr>
          <w:p w14:paraId="7C3E1A2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vMerge w:val="continue"/>
            <w:shd w:val="clear" w:color="auto" w:fill="auto"/>
            <w:noWrap/>
            <w:vAlign w:val="center"/>
          </w:tcPr>
          <w:p w14:paraId="2C69AC8C">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vMerge w:val="continue"/>
            <w:shd w:val="clear" w:color="auto" w:fill="auto"/>
            <w:noWrap/>
            <w:vAlign w:val="center"/>
          </w:tcPr>
          <w:p w14:paraId="69078616">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r>
      <w:tr w14:paraId="2A7BC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6B9442F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w:t>
            </w:r>
          </w:p>
        </w:tc>
        <w:tc>
          <w:tcPr>
            <w:tcW w:w="1550" w:type="dxa"/>
            <w:shd w:val="clear" w:color="auto" w:fill="auto"/>
            <w:noWrap/>
            <w:vAlign w:val="center"/>
          </w:tcPr>
          <w:p w14:paraId="5890890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试剂柜</w:t>
            </w:r>
          </w:p>
        </w:tc>
        <w:tc>
          <w:tcPr>
            <w:tcW w:w="3937" w:type="dxa"/>
            <w:shd w:val="clear" w:color="auto" w:fill="auto"/>
            <w:noWrap/>
            <w:vAlign w:val="center"/>
          </w:tcPr>
          <w:p w14:paraId="231711BD">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900*450*1800</w:t>
            </w:r>
          </w:p>
        </w:tc>
        <w:tc>
          <w:tcPr>
            <w:tcW w:w="841" w:type="dxa"/>
            <w:shd w:val="clear" w:color="auto" w:fill="auto"/>
            <w:noWrap/>
            <w:vAlign w:val="center"/>
          </w:tcPr>
          <w:p w14:paraId="096D7F4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1个</w:t>
            </w:r>
          </w:p>
        </w:tc>
        <w:tc>
          <w:tcPr>
            <w:tcW w:w="1550" w:type="dxa"/>
            <w:shd w:val="clear" w:color="auto" w:fill="auto"/>
            <w:noWrap/>
            <w:vAlign w:val="center"/>
          </w:tcPr>
          <w:p w14:paraId="04907B2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万元/个</w:t>
            </w:r>
          </w:p>
        </w:tc>
        <w:tc>
          <w:tcPr>
            <w:tcW w:w="1140" w:type="dxa"/>
            <w:shd w:val="clear" w:color="auto" w:fill="auto"/>
            <w:noWrap/>
            <w:vAlign w:val="center"/>
          </w:tcPr>
          <w:p w14:paraId="2772C1D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254CF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585128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w:t>
            </w:r>
          </w:p>
        </w:tc>
        <w:tc>
          <w:tcPr>
            <w:tcW w:w="1550" w:type="dxa"/>
            <w:shd w:val="clear" w:color="auto" w:fill="auto"/>
            <w:noWrap/>
            <w:vAlign w:val="center"/>
          </w:tcPr>
          <w:p w14:paraId="0B94EAA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空调</w:t>
            </w:r>
          </w:p>
        </w:tc>
        <w:tc>
          <w:tcPr>
            <w:tcW w:w="3937" w:type="dxa"/>
            <w:shd w:val="clear" w:color="auto" w:fill="auto"/>
            <w:noWrap/>
            <w:vAlign w:val="center"/>
          </w:tcPr>
          <w:p w14:paraId="044DB6C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1匹，1级能效,无噪音；保修五年以上</w:t>
            </w:r>
          </w:p>
        </w:tc>
        <w:tc>
          <w:tcPr>
            <w:tcW w:w="841" w:type="dxa"/>
            <w:shd w:val="clear" w:color="auto" w:fill="auto"/>
            <w:noWrap/>
            <w:vAlign w:val="center"/>
          </w:tcPr>
          <w:p w14:paraId="307C7B1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14C2108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366C790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4574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72C6FB2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w:t>
            </w:r>
          </w:p>
        </w:tc>
        <w:tc>
          <w:tcPr>
            <w:tcW w:w="1550" w:type="dxa"/>
            <w:shd w:val="clear" w:color="auto" w:fill="auto"/>
            <w:noWrap/>
            <w:vAlign w:val="center"/>
          </w:tcPr>
          <w:p w14:paraId="3A116B3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电脑</w:t>
            </w:r>
          </w:p>
        </w:tc>
        <w:tc>
          <w:tcPr>
            <w:tcW w:w="3937" w:type="dxa"/>
            <w:shd w:val="clear" w:color="auto" w:fill="FFFFFF"/>
            <w:noWrap/>
            <w:vAlign w:val="center"/>
          </w:tcPr>
          <w:p w14:paraId="3461794A">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台式，配置不低于：R5-3600/8G/256GSSD+1T/DVDRW/2G独显/21.5英寸</w:t>
            </w:r>
          </w:p>
        </w:tc>
        <w:tc>
          <w:tcPr>
            <w:tcW w:w="841" w:type="dxa"/>
            <w:shd w:val="clear" w:color="auto" w:fill="auto"/>
            <w:noWrap/>
            <w:vAlign w:val="center"/>
          </w:tcPr>
          <w:p w14:paraId="0A2553D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2905F9B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2D2A06E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C49B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67BF4B4E">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w:t>
            </w:r>
          </w:p>
        </w:tc>
        <w:tc>
          <w:tcPr>
            <w:tcW w:w="1550" w:type="dxa"/>
            <w:shd w:val="clear" w:color="auto" w:fill="auto"/>
            <w:noWrap/>
            <w:vAlign w:val="center"/>
          </w:tcPr>
          <w:p w14:paraId="386BDB4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打印机</w:t>
            </w:r>
          </w:p>
        </w:tc>
        <w:tc>
          <w:tcPr>
            <w:tcW w:w="3937" w:type="dxa"/>
            <w:shd w:val="clear" w:color="auto" w:fill="FFFFFF"/>
            <w:noWrap/>
            <w:vAlign w:val="center"/>
          </w:tcPr>
          <w:p w14:paraId="0C50EE7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1.黑白激光A4打印用</w:t>
            </w:r>
          </w:p>
          <w:p w14:paraId="3F829FD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2.A4打印速度：35ppm</w:t>
            </w:r>
          </w:p>
          <w:p w14:paraId="6AFAFA0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3.双面打印：自动</w:t>
            </w:r>
          </w:p>
          <w:p w14:paraId="14DA479C">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4.无线功能：WIFI直连</w:t>
            </w:r>
          </w:p>
          <w:p w14:paraId="62267A87">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5.首页打印速度：5.3秒</w:t>
            </w:r>
          </w:p>
          <w:p w14:paraId="36EDBD5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耗材类型：鼓粉分离</w:t>
            </w:r>
          </w:p>
        </w:tc>
        <w:tc>
          <w:tcPr>
            <w:tcW w:w="841" w:type="dxa"/>
            <w:shd w:val="clear" w:color="auto" w:fill="auto"/>
            <w:noWrap/>
            <w:vAlign w:val="center"/>
          </w:tcPr>
          <w:p w14:paraId="6F04AB7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4DF2AF7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55A8FB4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441B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FB64A5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w:t>
            </w:r>
          </w:p>
        </w:tc>
        <w:tc>
          <w:tcPr>
            <w:tcW w:w="1550" w:type="dxa"/>
            <w:shd w:val="clear" w:color="auto" w:fill="auto"/>
            <w:noWrap/>
            <w:vAlign w:val="center"/>
          </w:tcPr>
          <w:p w14:paraId="2B713A6C">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冰箱</w:t>
            </w:r>
          </w:p>
        </w:tc>
        <w:tc>
          <w:tcPr>
            <w:tcW w:w="3937" w:type="dxa"/>
            <w:shd w:val="clear" w:color="auto" w:fill="auto"/>
            <w:noWrap/>
            <w:vAlign w:val="center"/>
          </w:tcPr>
          <w:p w14:paraId="6A7263C1">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内体积：≥100L</w:t>
            </w:r>
          </w:p>
        </w:tc>
        <w:tc>
          <w:tcPr>
            <w:tcW w:w="841" w:type="dxa"/>
            <w:shd w:val="clear" w:color="auto" w:fill="auto"/>
            <w:noWrap/>
            <w:vAlign w:val="center"/>
          </w:tcPr>
          <w:p w14:paraId="7D24A17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1台</w:t>
            </w:r>
          </w:p>
        </w:tc>
        <w:tc>
          <w:tcPr>
            <w:tcW w:w="1550" w:type="dxa"/>
            <w:shd w:val="clear" w:color="auto" w:fill="auto"/>
            <w:noWrap/>
            <w:vAlign w:val="center"/>
          </w:tcPr>
          <w:p w14:paraId="64B0D1D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万元/台</w:t>
            </w:r>
          </w:p>
        </w:tc>
        <w:tc>
          <w:tcPr>
            <w:tcW w:w="1140" w:type="dxa"/>
            <w:shd w:val="clear" w:color="auto" w:fill="auto"/>
            <w:noWrap/>
            <w:vAlign w:val="center"/>
          </w:tcPr>
          <w:p w14:paraId="5152235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0904F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E1BC99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w:t>
            </w:r>
          </w:p>
        </w:tc>
        <w:tc>
          <w:tcPr>
            <w:tcW w:w="1550" w:type="dxa"/>
            <w:shd w:val="clear" w:color="auto" w:fill="auto"/>
            <w:noWrap/>
            <w:vAlign w:val="center"/>
          </w:tcPr>
          <w:p w14:paraId="220E4743">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实验设备安装及改造</w:t>
            </w:r>
          </w:p>
        </w:tc>
        <w:tc>
          <w:tcPr>
            <w:tcW w:w="3937" w:type="dxa"/>
            <w:shd w:val="clear" w:color="auto" w:fill="auto"/>
            <w:noWrap/>
            <w:vAlign w:val="center"/>
          </w:tcPr>
          <w:p w14:paraId="1C2833BE">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面积mm：3100*2800</w:t>
            </w:r>
          </w:p>
          <w:p w14:paraId="767C77DF">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含给排水工程，</w:t>
            </w:r>
          </w:p>
          <w:p w14:paraId="6A125375">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电气工程和装修工程，另外附图</w:t>
            </w:r>
          </w:p>
        </w:tc>
        <w:tc>
          <w:tcPr>
            <w:tcW w:w="841" w:type="dxa"/>
            <w:shd w:val="clear" w:color="auto" w:fill="auto"/>
            <w:noWrap/>
            <w:vAlign w:val="center"/>
          </w:tcPr>
          <w:p w14:paraId="36DAA34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3A0711C4">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p w14:paraId="777215D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包括：</w:t>
            </w:r>
          </w:p>
          <w:p w14:paraId="72C76E01">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给排水工程： （ ）万元；</w:t>
            </w:r>
          </w:p>
          <w:p w14:paraId="1D2C325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电气工程：   （ ）万元；</w:t>
            </w:r>
          </w:p>
          <w:p w14:paraId="6FFA42AB">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装修工程（）万元。</w:t>
            </w:r>
          </w:p>
        </w:tc>
        <w:tc>
          <w:tcPr>
            <w:tcW w:w="1140" w:type="dxa"/>
            <w:shd w:val="clear" w:color="auto" w:fill="auto"/>
            <w:noWrap/>
            <w:vAlign w:val="center"/>
          </w:tcPr>
          <w:p w14:paraId="34B7ACFD">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18C6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173D549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w:t>
            </w:r>
          </w:p>
        </w:tc>
        <w:tc>
          <w:tcPr>
            <w:tcW w:w="1550" w:type="dxa"/>
            <w:shd w:val="clear" w:color="auto" w:fill="auto"/>
            <w:noWrap/>
            <w:vAlign w:val="center"/>
          </w:tcPr>
          <w:p w14:paraId="4C71EE9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速测试剂条</w:t>
            </w:r>
          </w:p>
        </w:tc>
        <w:tc>
          <w:tcPr>
            <w:tcW w:w="3937" w:type="dxa"/>
            <w:shd w:val="clear" w:color="auto" w:fill="auto"/>
            <w:noWrap/>
            <w:vAlign w:val="center"/>
          </w:tcPr>
          <w:p w14:paraId="7C17E3A2">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一、胶体金检测卡技术：</w:t>
            </w:r>
          </w:p>
          <w:p w14:paraId="29BD67C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1.可现场操作，用于快速筛选，可以实现检测项目的半定量检测；</w:t>
            </w:r>
          </w:p>
          <w:p w14:paraId="18243DE9">
            <w:pPr>
              <w:keepNext w:val="0"/>
              <w:keepLines w:val="0"/>
              <w:pageBreakBefore w:val="0"/>
              <w:widowControl w:val="0"/>
              <w:numPr>
                <w:ilvl w:val="0"/>
                <w:numId w:val="0"/>
              </w:numPr>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2.适用基质：果蔬</w:t>
            </w:r>
          </w:p>
          <w:p w14:paraId="02F0D33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3.检测限完全匹配GB2763-2021和GB2763.1-2022食品中农药最大残留限量；假阴性率小于2%，假阳性率小于4%。</w:t>
            </w:r>
          </w:p>
          <w:p w14:paraId="7218A69D">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4.针对同一样本，一次提取可实现6种目标物的同时检测。</w:t>
            </w:r>
          </w:p>
          <w:p w14:paraId="38A5AA7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5.需适用于果蔬中（可定制）中克百威、水胺硫磷、菊酯类等（可定制）残留的半定量检测。</w:t>
            </w:r>
          </w:p>
          <w:p w14:paraId="74982EB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6.克百威胶体金试纸条可同时检测3-羟基克百威；</w:t>
            </w:r>
          </w:p>
          <w:p w14:paraId="6E08602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7.快速检测试纸条特异性强，与结构类似物交叉反应小。</w:t>
            </w:r>
          </w:p>
          <w:p w14:paraId="39EFF20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8.判读结果时间：5秒内/条。</w:t>
            </w:r>
          </w:p>
          <w:p w14:paraId="38934ABE">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9.试纸条出厂前针对不同基质中的不同检测限要求，进行批批标定，确保质量稳定。</w:t>
            </w:r>
          </w:p>
          <w:p w14:paraId="5D2DC88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10.除试剂盒内配备的试剂及耗材外，不需要其它任何辅助试剂及辅助设备；</w:t>
            </w:r>
          </w:p>
          <w:p w14:paraId="678130F4">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11.不需要做对照实验，特异性高，可准确定性；</w:t>
            </w:r>
          </w:p>
          <w:p w14:paraId="448C94B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12.检测单个样品时，从样品前处理到结果判断整个过程要求在 20分钟内完成；</w:t>
            </w:r>
          </w:p>
          <w:p w14:paraId="61697AC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13.操作简便，按照试剂盒内说明书操作，即可获得检测结果，无需专业人员；</w:t>
            </w:r>
          </w:p>
          <w:p w14:paraId="00234C3A">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14.试剂盒可常温保存；</w:t>
            </w:r>
          </w:p>
          <w:p w14:paraId="3567D803">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二、检测卡读取功能：</w:t>
            </w:r>
          </w:p>
          <w:p w14:paraId="79BB72F5">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1.胶体金试纸条检测结果通过移动终端（手机等）应用程序拍照自动判定，无需人工选择判读结果。</w:t>
            </w:r>
          </w:p>
          <w:p w14:paraId="34DF6AC0">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2.移动终端应用程序能够判读胶体金试纸条检测线（T线）和质控线（C线）的比值，即显示T/C值，并基于国标限量直接给出半定量判定结果。</w:t>
            </w:r>
          </w:p>
          <w:p w14:paraId="52993586">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3.判读标准：采取检测线（T线）与质控线（C线）颜色深浅对比进行判定。</w:t>
            </w:r>
          </w:p>
          <w:p w14:paraId="02FCF562">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4.胶体金试纸条检测结果判读和图片上传实时同步进行，结果可追溯，不可篡改。</w:t>
            </w:r>
          </w:p>
        </w:tc>
        <w:tc>
          <w:tcPr>
            <w:tcW w:w="841" w:type="dxa"/>
            <w:shd w:val="clear" w:color="auto" w:fill="auto"/>
            <w:noWrap/>
            <w:vAlign w:val="center"/>
          </w:tcPr>
          <w:p w14:paraId="520A396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300条</w:t>
            </w:r>
          </w:p>
        </w:tc>
        <w:tc>
          <w:tcPr>
            <w:tcW w:w="1550" w:type="dxa"/>
            <w:shd w:val="clear" w:color="auto" w:fill="auto"/>
            <w:noWrap/>
            <w:vAlign w:val="center"/>
          </w:tcPr>
          <w:p w14:paraId="3E86F95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万元/条</w:t>
            </w:r>
          </w:p>
        </w:tc>
        <w:tc>
          <w:tcPr>
            <w:tcW w:w="1140" w:type="dxa"/>
            <w:shd w:val="clear" w:color="auto" w:fill="auto"/>
            <w:noWrap/>
            <w:vAlign w:val="center"/>
          </w:tcPr>
          <w:p w14:paraId="371014A5">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579DC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339C1468">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小计</w:t>
            </w:r>
          </w:p>
        </w:tc>
        <w:tc>
          <w:tcPr>
            <w:tcW w:w="1550" w:type="dxa"/>
            <w:shd w:val="clear" w:color="auto" w:fill="auto"/>
            <w:noWrap/>
            <w:vAlign w:val="center"/>
          </w:tcPr>
          <w:p w14:paraId="6C5B647F">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0645D38C">
            <w:pPr>
              <w:keepNext w:val="0"/>
              <w:keepLines w:val="0"/>
              <w:pageBreakBefore w:val="0"/>
              <w:widowControl w:val="0"/>
              <w:kinsoku/>
              <w:wordWrap/>
              <w:overflowPunct w:val="0"/>
              <w:topLinePunct w:val="0"/>
              <w:autoSpaceDE/>
              <w:autoSpaceDN/>
              <w:bidi w:val="0"/>
              <w:adjustRightInd w:val="0"/>
              <w:snapToGrid w:val="0"/>
              <w:spacing w:line="280" w:lineRule="exact"/>
              <w:jc w:val="both"/>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74C552DD">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46D2C38E">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063C907F">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r w14:paraId="7524A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674" w:type="dxa"/>
            <w:gridSpan w:val="6"/>
            <w:shd w:val="clear" w:color="auto" w:fill="auto"/>
            <w:noWrap/>
            <w:vAlign w:val="center"/>
          </w:tcPr>
          <w:p w14:paraId="44491560">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b/>
                <w:bCs/>
                <w:snapToGrid w:val="0"/>
                <w:color w:val="000000"/>
                <w:spacing w:val="0"/>
                <w:sz w:val="21"/>
                <w:szCs w:val="21"/>
                <w:lang w:val="en-US" w:eastAsia="zh-CN" w:bidi="ar-SA"/>
              </w:rPr>
              <w:t>快速检测培训+承诺证指导（技术培训及指导内容详见表3）</w:t>
            </w:r>
          </w:p>
        </w:tc>
      </w:tr>
      <w:tr w14:paraId="7BE3C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656" w:type="dxa"/>
            <w:shd w:val="clear" w:color="auto" w:fill="auto"/>
            <w:noWrap/>
            <w:vAlign w:val="center"/>
          </w:tcPr>
          <w:p w14:paraId="2F95240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w:t>
            </w:r>
          </w:p>
        </w:tc>
        <w:tc>
          <w:tcPr>
            <w:tcW w:w="1550" w:type="dxa"/>
            <w:shd w:val="clear" w:color="auto" w:fill="auto"/>
            <w:noWrap/>
            <w:vAlign w:val="center"/>
          </w:tcPr>
          <w:p w14:paraId="4FB987A2">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快速检测培训+承诺证指导</w:t>
            </w:r>
          </w:p>
        </w:tc>
        <w:tc>
          <w:tcPr>
            <w:tcW w:w="3937" w:type="dxa"/>
            <w:shd w:val="clear" w:color="auto" w:fill="auto"/>
            <w:noWrap/>
            <w:vAlign w:val="center"/>
          </w:tcPr>
          <w:p w14:paraId="3E408614">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具有相关从业经验</w:t>
            </w:r>
          </w:p>
        </w:tc>
        <w:tc>
          <w:tcPr>
            <w:tcW w:w="841" w:type="dxa"/>
            <w:shd w:val="clear" w:color="auto" w:fill="auto"/>
            <w:noWrap/>
            <w:vAlign w:val="center"/>
          </w:tcPr>
          <w:p w14:paraId="392BCCE7">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1项</w:t>
            </w:r>
          </w:p>
        </w:tc>
        <w:tc>
          <w:tcPr>
            <w:tcW w:w="1550" w:type="dxa"/>
            <w:shd w:val="clear" w:color="auto" w:fill="auto"/>
            <w:noWrap/>
            <w:vAlign w:val="center"/>
          </w:tcPr>
          <w:p w14:paraId="3EE8C416">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万元/项</w:t>
            </w:r>
          </w:p>
        </w:tc>
        <w:tc>
          <w:tcPr>
            <w:tcW w:w="1140" w:type="dxa"/>
            <w:shd w:val="clear" w:color="auto" w:fill="auto"/>
            <w:noWrap/>
            <w:vAlign w:val="center"/>
          </w:tcPr>
          <w:p w14:paraId="6271FE86">
            <w:pPr>
              <w:keepNext w:val="0"/>
              <w:keepLines w:val="0"/>
              <w:pageBreakBefore w:val="0"/>
              <w:widowControl w:val="0"/>
              <w:kinsoku/>
              <w:wordWrap/>
              <w:overflowPunct w:val="0"/>
              <w:topLinePunct w:val="0"/>
              <w:autoSpaceDE/>
              <w:autoSpaceDN/>
              <w:bidi w:val="0"/>
              <w:adjustRightInd w:val="0"/>
              <w:snapToGrid w:val="0"/>
              <w:spacing w:line="280" w:lineRule="exact"/>
              <w:jc w:val="both"/>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p>
        </w:tc>
      </w:tr>
      <w:tr w14:paraId="70EF3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656" w:type="dxa"/>
            <w:shd w:val="clear" w:color="auto" w:fill="auto"/>
            <w:noWrap/>
            <w:vAlign w:val="center"/>
          </w:tcPr>
          <w:p w14:paraId="2EBCC12A">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snapToGrid w:val="0"/>
                <w:color w:val="000000"/>
                <w:spacing w:val="0"/>
                <w:sz w:val="21"/>
                <w:szCs w:val="21"/>
                <w:lang w:val="en-US" w:eastAsia="zh-CN" w:bidi="ar-SA"/>
              </w:rPr>
              <w:t>合计</w:t>
            </w:r>
          </w:p>
        </w:tc>
        <w:tc>
          <w:tcPr>
            <w:tcW w:w="1550" w:type="dxa"/>
            <w:shd w:val="clear" w:color="auto" w:fill="auto"/>
            <w:noWrap/>
            <w:vAlign w:val="center"/>
          </w:tcPr>
          <w:p w14:paraId="4E34847E">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3937" w:type="dxa"/>
            <w:shd w:val="clear" w:color="auto" w:fill="auto"/>
            <w:noWrap/>
            <w:vAlign w:val="center"/>
          </w:tcPr>
          <w:p w14:paraId="05737585">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841" w:type="dxa"/>
            <w:shd w:val="clear" w:color="auto" w:fill="auto"/>
            <w:noWrap/>
            <w:vAlign w:val="center"/>
          </w:tcPr>
          <w:p w14:paraId="0EBF026C">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550" w:type="dxa"/>
            <w:shd w:val="clear" w:color="auto" w:fill="auto"/>
            <w:noWrap/>
            <w:vAlign w:val="center"/>
          </w:tcPr>
          <w:p w14:paraId="7B691448">
            <w:pPr>
              <w:keepNext w:val="0"/>
              <w:keepLines w:val="0"/>
              <w:pageBreakBefore w:val="0"/>
              <w:widowControl w:val="0"/>
              <w:kinsoku/>
              <w:wordWrap/>
              <w:overflowPunct w:val="0"/>
              <w:topLinePunct w:val="0"/>
              <w:autoSpaceDE/>
              <w:autoSpaceDN/>
              <w:bidi w:val="0"/>
              <w:adjustRightInd w:val="0"/>
              <w:snapToGrid w:val="0"/>
              <w:spacing w:line="280" w:lineRule="exact"/>
              <w:jc w:val="center"/>
              <w:rPr>
                <w:rFonts w:hint="eastAsia" w:ascii="仿宋_GB2312" w:hAnsi="仿宋_GB2312" w:eastAsia="仿宋_GB2312" w:cs="仿宋_GB2312"/>
                <w:snapToGrid w:val="0"/>
                <w:color w:val="000000"/>
                <w:spacing w:val="0"/>
                <w:sz w:val="21"/>
                <w:szCs w:val="21"/>
                <w:lang w:val="en-US" w:eastAsia="zh-CN" w:bidi="ar-SA"/>
              </w:rPr>
            </w:pPr>
          </w:p>
        </w:tc>
        <w:tc>
          <w:tcPr>
            <w:tcW w:w="1140" w:type="dxa"/>
            <w:shd w:val="clear" w:color="auto" w:fill="auto"/>
            <w:noWrap/>
            <w:vAlign w:val="center"/>
          </w:tcPr>
          <w:p w14:paraId="156409A9">
            <w:pPr>
              <w:keepNext w:val="0"/>
              <w:keepLines w:val="0"/>
              <w:pageBreakBefore w:val="0"/>
              <w:widowControl w:val="0"/>
              <w:kinsoku/>
              <w:wordWrap/>
              <w:overflowPunct w:val="0"/>
              <w:topLinePunct w:val="0"/>
              <w:autoSpaceDE/>
              <w:autoSpaceDN/>
              <w:bidi w:val="0"/>
              <w:adjustRightInd w:val="0"/>
              <w:snapToGrid w:val="0"/>
              <w:spacing w:line="280" w:lineRule="exact"/>
              <w:jc w:val="center"/>
              <w:textAlignment w:val="center"/>
              <w:rPr>
                <w:rFonts w:hint="eastAsia" w:ascii="仿宋_GB2312" w:hAnsi="仿宋_GB2312" w:eastAsia="仿宋_GB2312" w:cs="仿宋_GB2312"/>
                <w:snapToGrid w:val="0"/>
                <w:color w:val="000000"/>
                <w:spacing w:val="0"/>
                <w:sz w:val="21"/>
                <w:szCs w:val="21"/>
                <w:lang w:val="en-US" w:eastAsia="zh-CN" w:bidi="ar-SA"/>
              </w:rPr>
            </w:pPr>
            <w:r>
              <w:rPr>
                <w:rFonts w:hint="eastAsia" w:ascii="仿宋_GB2312" w:hAnsi="仿宋_GB2312" w:eastAsia="仿宋_GB2312" w:cs="仿宋_GB2312"/>
                <w:color w:val="auto"/>
                <w:sz w:val="21"/>
                <w:szCs w:val="21"/>
                <w:u w:val="single"/>
                <w:lang w:val="en-US" w:eastAsia="zh-CN" w:bidi="ar"/>
              </w:rPr>
              <w:t xml:space="preserve">   </w:t>
            </w:r>
            <w:r>
              <w:rPr>
                <w:rFonts w:hint="eastAsia" w:ascii="仿宋_GB2312" w:hAnsi="仿宋_GB2312" w:eastAsia="仿宋_GB2312" w:cs="仿宋_GB2312"/>
                <w:snapToGrid w:val="0"/>
                <w:color w:val="000000"/>
                <w:spacing w:val="0"/>
                <w:sz w:val="21"/>
                <w:szCs w:val="21"/>
                <w:lang w:val="en-US" w:eastAsia="zh-CN" w:bidi="ar-SA"/>
              </w:rPr>
              <w:t>万元</w:t>
            </w:r>
          </w:p>
        </w:tc>
      </w:tr>
    </w:tbl>
    <w:p w14:paraId="677D31AA">
      <w:pPr>
        <w:keepNext w:val="0"/>
        <w:keepLines w:val="0"/>
        <w:pageBreakBefore w:val="0"/>
        <w:widowControl w:val="0"/>
        <w:kinsoku/>
        <w:wordWrap/>
        <w:overflowPunct w:val="0"/>
        <w:topLinePunct w:val="0"/>
        <w:autoSpaceDE/>
        <w:autoSpaceDN/>
        <w:bidi w:val="0"/>
        <w:spacing w:line="360" w:lineRule="auto"/>
        <w:rPr>
          <w:rFonts w:ascii="Times New Roman" w:hAnsi="Times New Roman" w:eastAsia="仿宋" w:cs="Times New Roman"/>
          <w:spacing w:val="-8"/>
          <w:sz w:val="32"/>
          <w:szCs w:val="32"/>
        </w:rPr>
      </w:pPr>
    </w:p>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680"/>
        <w:gridCol w:w="4246"/>
      </w:tblGrid>
      <w:tr w14:paraId="12D7DF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75" w:hRule="atLeast"/>
        </w:trPr>
        <w:tc>
          <w:tcPr>
            <w:tcW w:w="4680" w:type="dxa"/>
            <w:tcBorders>
              <w:tl2br w:val="nil"/>
              <w:tr2bl w:val="nil"/>
            </w:tcBorders>
          </w:tcPr>
          <w:p w14:paraId="5DD72F5F">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849880" cy="3348355"/>
                  <wp:effectExtent l="0" t="0" r="7620" b="44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7"/>
                          <a:stretch>
                            <a:fillRect/>
                          </a:stretch>
                        </pic:blipFill>
                        <pic:spPr>
                          <a:xfrm>
                            <a:off x="0" y="0"/>
                            <a:ext cx="2849880" cy="3348355"/>
                          </a:xfrm>
                          <a:prstGeom prst="rect">
                            <a:avLst/>
                          </a:prstGeom>
                          <a:noFill/>
                          <a:ln>
                            <a:noFill/>
                          </a:ln>
                        </pic:spPr>
                      </pic:pic>
                    </a:graphicData>
                  </a:graphic>
                </wp:inline>
              </w:drawing>
            </w:r>
          </w:p>
        </w:tc>
        <w:tc>
          <w:tcPr>
            <w:tcW w:w="4246" w:type="dxa"/>
            <w:tcBorders>
              <w:tl2br w:val="nil"/>
              <w:tr2bl w:val="nil"/>
            </w:tcBorders>
          </w:tcPr>
          <w:p w14:paraId="42CA479E">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339975" cy="3460115"/>
                  <wp:effectExtent l="0" t="0" r="3175" b="698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8"/>
                          <a:stretch>
                            <a:fillRect/>
                          </a:stretch>
                        </pic:blipFill>
                        <pic:spPr>
                          <a:xfrm>
                            <a:off x="0" y="0"/>
                            <a:ext cx="2339975" cy="3460115"/>
                          </a:xfrm>
                          <a:prstGeom prst="rect">
                            <a:avLst/>
                          </a:prstGeom>
                          <a:noFill/>
                          <a:ln>
                            <a:noFill/>
                          </a:ln>
                        </pic:spPr>
                      </pic:pic>
                    </a:graphicData>
                  </a:graphic>
                </wp:inline>
              </w:drawing>
            </w:r>
          </w:p>
        </w:tc>
      </w:tr>
      <w:tr w14:paraId="1E9405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80" w:type="dxa"/>
            <w:tcBorders>
              <w:tl2br w:val="nil"/>
              <w:tr2bl w:val="nil"/>
            </w:tcBorders>
          </w:tcPr>
          <w:p w14:paraId="6B40B683">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534285" cy="3793490"/>
                  <wp:effectExtent l="0" t="0" r="18415" b="1651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9"/>
                          <a:stretch>
                            <a:fillRect/>
                          </a:stretch>
                        </pic:blipFill>
                        <pic:spPr>
                          <a:xfrm>
                            <a:off x="0" y="0"/>
                            <a:ext cx="2534285" cy="3793490"/>
                          </a:xfrm>
                          <a:prstGeom prst="rect">
                            <a:avLst/>
                          </a:prstGeom>
                          <a:noFill/>
                          <a:ln>
                            <a:noFill/>
                          </a:ln>
                        </pic:spPr>
                      </pic:pic>
                    </a:graphicData>
                  </a:graphic>
                </wp:inline>
              </w:drawing>
            </w:r>
          </w:p>
        </w:tc>
        <w:tc>
          <w:tcPr>
            <w:tcW w:w="4246" w:type="dxa"/>
            <w:tcBorders>
              <w:tl2br w:val="nil"/>
              <w:tr2bl w:val="nil"/>
            </w:tcBorders>
          </w:tcPr>
          <w:p w14:paraId="3D5BEAA8">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368550" cy="3767455"/>
                  <wp:effectExtent l="0" t="0" r="12700" b="4445"/>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0"/>
                          <a:stretch>
                            <a:fillRect/>
                          </a:stretch>
                        </pic:blipFill>
                        <pic:spPr>
                          <a:xfrm>
                            <a:off x="0" y="0"/>
                            <a:ext cx="2368550" cy="3767455"/>
                          </a:xfrm>
                          <a:prstGeom prst="rect">
                            <a:avLst/>
                          </a:prstGeom>
                          <a:noFill/>
                          <a:ln>
                            <a:noFill/>
                          </a:ln>
                        </pic:spPr>
                      </pic:pic>
                    </a:graphicData>
                  </a:graphic>
                </wp:inline>
              </w:drawing>
            </w:r>
          </w:p>
        </w:tc>
      </w:tr>
      <w:tr w14:paraId="130796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80" w:type="dxa"/>
            <w:tcBorders>
              <w:tl2br w:val="nil"/>
              <w:tr2bl w:val="nil"/>
            </w:tcBorders>
          </w:tcPr>
          <w:p w14:paraId="030669D8">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580005" cy="3891280"/>
                  <wp:effectExtent l="0" t="0" r="10795" b="1397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1"/>
                          <a:stretch>
                            <a:fillRect/>
                          </a:stretch>
                        </pic:blipFill>
                        <pic:spPr>
                          <a:xfrm>
                            <a:off x="0" y="0"/>
                            <a:ext cx="2580005" cy="3891280"/>
                          </a:xfrm>
                          <a:prstGeom prst="rect">
                            <a:avLst/>
                          </a:prstGeom>
                          <a:noFill/>
                          <a:ln>
                            <a:noFill/>
                          </a:ln>
                        </pic:spPr>
                      </pic:pic>
                    </a:graphicData>
                  </a:graphic>
                </wp:inline>
              </w:drawing>
            </w:r>
          </w:p>
        </w:tc>
        <w:tc>
          <w:tcPr>
            <w:tcW w:w="4246" w:type="dxa"/>
            <w:tcBorders>
              <w:tl2br w:val="nil"/>
              <w:tr2bl w:val="nil"/>
            </w:tcBorders>
          </w:tcPr>
          <w:p w14:paraId="36ED3B38">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385695" cy="3792855"/>
                  <wp:effectExtent l="0" t="0" r="14605" b="17145"/>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2"/>
                          <a:stretch>
                            <a:fillRect/>
                          </a:stretch>
                        </pic:blipFill>
                        <pic:spPr>
                          <a:xfrm>
                            <a:off x="0" y="0"/>
                            <a:ext cx="2385695" cy="3792855"/>
                          </a:xfrm>
                          <a:prstGeom prst="rect">
                            <a:avLst/>
                          </a:prstGeom>
                          <a:noFill/>
                          <a:ln>
                            <a:noFill/>
                          </a:ln>
                        </pic:spPr>
                      </pic:pic>
                    </a:graphicData>
                  </a:graphic>
                </wp:inline>
              </w:drawing>
            </w:r>
          </w:p>
        </w:tc>
      </w:tr>
      <w:tr w14:paraId="0909F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80" w:type="dxa"/>
            <w:tcBorders>
              <w:tl2br w:val="nil"/>
              <w:tr2bl w:val="nil"/>
            </w:tcBorders>
          </w:tcPr>
          <w:p w14:paraId="1D5D6C36">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545715" cy="3399790"/>
                  <wp:effectExtent l="0" t="0" r="6985" b="10160"/>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3"/>
                          <a:stretch>
                            <a:fillRect/>
                          </a:stretch>
                        </pic:blipFill>
                        <pic:spPr>
                          <a:xfrm>
                            <a:off x="0" y="0"/>
                            <a:ext cx="2545715" cy="3399790"/>
                          </a:xfrm>
                          <a:prstGeom prst="rect">
                            <a:avLst/>
                          </a:prstGeom>
                          <a:noFill/>
                          <a:ln>
                            <a:noFill/>
                          </a:ln>
                        </pic:spPr>
                      </pic:pic>
                    </a:graphicData>
                  </a:graphic>
                </wp:inline>
              </w:drawing>
            </w:r>
          </w:p>
        </w:tc>
        <w:tc>
          <w:tcPr>
            <w:tcW w:w="4246" w:type="dxa"/>
            <w:tcBorders>
              <w:tl2br w:val="nil"/>
              <w:tr2bl w:val="nil"/>
            </w:tcBorders>
          </w:tcPr>
          <w:p w14:paraId="57BF0941">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717800" cy="3204845"/>
                  <wp:effectExtent l="0" t="0" r="6350" b="14605"/>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pic:cNvPicPr>
                            <a:picLocks noChangeAspect="1"/>
                          </pic:cNvPicPr>
                        </pic:nvPicPr>
                        <pic:blipFill>
                          <a:blip r:embed="rId14"/>
                          <a:stretch>
                            <a:fillRect/>
                          </a:stretch>
                        </pic:blipFill>
                        <pic:spPr>
                          <a:xfrm>
                            <a:off x="0" y="0"/>
                            <a:ext cx="2717800" cy="3204845"/>
                          </a:xfrm>
                          <a:prstGeom prst="rect">
                            <a:avLst/>
                          </a:prstGeom>
                          <a:noFill/>
                          <a:ln>
                            <a:noFill/>
                          </a:ln>
                        </pic:spPr>
                      </pic:pic>
                    </a:graphicData>
                  </a:graphic>
                </wp:inline>
              </w:drawing>
            </w:r>
          </w:p>
        </w:tc>
      </w:tr>
      <w:tr w14:paraId="1BA44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80" w:type="dxa"/>
            <w:tcBorders>
              <w:tl2br w:val="nil"/>
              <w:tr2bl w:val="nil"/>
            </w:tcBorders>
          </w:tcPr>
          <w:p w14:paraId="3E8D6431">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801620" cy="3706495"/>
                  <wp:effectExtent l="0" t="0" r="17780" b="825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15"/>
                          <a:stretch>
                            <a:fillRect/>
                          </a:stretch>
                        </pic:blipFill>
                        <pic:spPr>
                          <a:xfrm>
                            <a:off x="0" y="0"/>
                            <a:ext cx="2801620" cy="3706495"/>
                          </a:xfrm>
                          <a:prstGeom prst="rect">
                            <a:avLst/>
                          </a:prstGeom>
                          <a:noFill/>
                          <a:ln>
                            <a:noFill/>
                          </a:ln>
                        </pic:spPr>
                      </pic:pic>
                    </a:graphicData>
                  </a:graphic>
                </wp:inline>
              </w:drawing>
            </w:r>
          </w:p>
        </w:tc>
        <w:tc>
          <w:tcPr>
            <w:tcW w:w="4246" w:type="dxa"/>
            <w:tcBorders>
              <w:tl2br w:val="nil"/>
              <w:tr2bl w:val="nil"/>
            </w:tcBorders>
          </w:tcPr>
          <w:p w14:paraId="4010D582">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349500" cy="3281680"/>
                  <wp:effectExtent l="0" t="0" r="12700" b="13970"/>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16"/>
                          <a:stretch>
                            <a:fillRect/>
                          </a:stretch>
                        </pic:blipFill>
                        <pic:spPr>
                          <a:xfrm>
                            <a:off x="0" y="0"/>
                            <a:ext cx="2349500" cy="3281680"/>
                          </a:xfrm>
                          <a:prstGeom prst="rect">
                            <a:avLst/>
                          </a:prstGeom>
                          <a:noFill/>
                          <a:ln>
                            <a:noFill/>
                          </a:ln>
                        </pic:spPr>
                      </pic:pic>
                    </a:graphicData>
                  </a:graphic>
                </wp:inline>
              </w:drawing>
            </w:r>
          </w:p>
        </w:tc>
      </w:tr>
      <w:tr w14:paraId="6E022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80" w:type="dxa"/>
            <w:tcBorders>
              <w:tl2br w:val="nil"/>
              <w:tr2bl w:val="nil"/>
            </w:tcBorders>
          </w:tcPr>
          <w:p w14:paraId="29C307AF">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lang w:eastAsia="zh-CN"/>
              </w:rPr>
            </w:pPr>
            <w:r>
              <w:rPr>
                <w:rFonts w:ascii="Times New Roman" w:hAnsi="Times New Roman" w:eastAsia="仿宋" w:cs="Times New Roman"/>
                <w:spacing w:val="-8"/>
                <w:sz w:val="32"/>
                <w:szCs w:val="32"/>
                <w:lang w:eastAsia="zh-CN"/>
              </w:rPr>
              <w:drawing>
                <wp:inline distT="0" distB="0" distL="114300" distR="114300">
                  <wp:extent cx="2828925" cy="3742690"/>
                  <wp:effectExtent l="0" t="0" r="9525" b="10160"/>
                  <wp:docPr id="20" name="图片 20"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1"/>
                          <pic:cNvPicPr>
                            <a:picLocks noChangeAspect="1"/>
                          </pic:cNvPicPr>
                        </pic:nvPicPr>
                        <pic:blipFill>
                          <a:blip r:embed="rId17"/>
                          <a:stretch>
                            <a:fillRect/>
                          </a:stretch>
                        </pic:blipFill>
                        <pic:spPr>
                          <a:xfrm>
                            <a:off x="0" y="0"/>
                            <a:ext cx="2828925" cy="3742690"/>
                          </a:xfrm>
                          <a:prstGeom prst="rect">
                            <a:avLst/>
                          </a:prstGeom>
                        </pic:spPr>
                      </pic:pic>
                    </a:graphicData>
                  </a:graphic>
                </wp:inline>
              </w:drawing>
            </w:r>
          </w:p>
        </w:tc>
        <w:tc>
          <w:tcPr>
            <w:tcW w:w="4246" w:type="dxa"/>
            <w:tcBorders>
              <w:tl2br w:val="nil"/>
              <w:tr2bl w:val="nil"/>
            </w:tcBorders>
          </w:tcPr>
          <w:p w14:paraId="37A2356C">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lang w:eastAsia="zh-CN"/>
              </w:rPr>
            </w:pPr>
            <w:r>
              <w:rPr>
                <w:rFonts w:ascii="Times New Roman" w:hAnsi="Times New Roman" w:eastAsia="仿宋" w:cs="Times New Roman"/>
                <w:spacing w:val="-8"/>
                <w:sz w:val="32"/>
                <w:szCs w:val="32"/>
                <w:lang w:eastAsia="zh-CN"/>
              </w:rPr>
              <w:drawing>
                <wp:inline distT="0" distB="0" distL="114300" distR="114300">
                  <wp:extent cx="2554605" cy="3549015"/>
                  <wp:effectExtent l="0" t="0" r="17145" b="13335"/>
                  <wp:docPr id="2" name="图片 2" descr="图片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3"/>
                          <pic:cNvPicPr>
                            <a:picLocks noChangeAspect="1"/>
                          </pic:cNvPicPr>
                        </pic:nvPicPr>
                        <pic:blipFill>
                          <a:blip r:embed="rId18"/>
                          <a:stretch>
                            <a:fillRect/>
                          </a:stretch>
                        </pic:blipFill>
                        <pic:spPr>
                          <a:xfrm>
                            <a:off x="0" y="0"/>
                            <a:ext cx="2554605" cy="3549015"/>
                          </a:xfrm>
                          <a:prstGeom prst="rect">
                            <a:avLst/>
                          </a:prstGeom>
                        </pic:spPr>
                      </pic:pic>
                    </a:graphicData>
                  </a:graphic>
                </wp:inline>
              </w:drawing>
            </w:r>
          </w:p>
        </w:tc>
      </w:tr>
      <w:tr w14:paraId="3E644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680" w:type="dxa"/>
            <w:tcBorders>
              <w:tl2br w:val="nil"/>
              <w:tr2bl w:val="nil"/>
            </w:tcBorders>
          </w:tcPr>
          <w:p w14:paraId="545D0AC0">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3085465" cy="2389505"/>
                  <wp:effectExtent l="0" t="0" r="635" b="10795"/>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19"/>
                          <a:stretch>
                            <a:fillRect/>
                          </a:stretch>
                        </pic:blipFill>
                        <pic:spPr>
                          <a:xfrm>
                            <a:off x="0" y="0"/>
                            <a:ext cx="3085465" cy="2389505"/>
                          </a:xfrm>
                          <a:prstGeom prst="rect">
                            <a:avLst/>
                          </a:prstGeom>
                          <a:noFill/>
                          <a:ln>
                            <a:noFill/>
                          </a:ln>
                        </pic:spPr>
                      </pic:pic>
                    </a:graphicData>
                  </a:graphic>
                </wp:inline>
              </w:drawing>
            </w:r>
          </w:p>
        </w:tc>
        <w:tc>
          <w:tcPr>
            <w:tcW w:w="4246" w:type="dxa"/>
            <w:tcBorders>
              <w:tl2br w:val="nil"/>
              <w:tr2bl w:val="nil"/>
            </w:tcBorders>
          </w:tcPr>
          <w:p w14:paraId="693C7DF2">
            <w:pPr>
              <w:keepNext w:val="0"/>
              <w:keepLines w:val="0"/>
              <w:pageBreakBefore w:val="0"/>
              <w:widowControl w:val="0"/>
              <w:kinsoku/>
              <w:wordWrap/>
              <w:overflowPunct w:val="0"/>
              <w:topLinePunct w:val="0"/>
              <w:autoSpaceDE/>
              <w:autoSpaceDN/>
              <w:bidi w:val="0"/>
              <w:spacing w:line="360" w:lineRule="auto"/>
              <w:jc w:val="both"/>
              <w:rPr>
                <w:rFonts w:ascii="Times New Roman" w:hAnsi="Times New Roman" w:eastAsia="仿宋" w:cs="Times New Roman"/>
                <w:spacing w:val="-8"/>
                <w:sz w:val="32"/>
                <w:szCs w:val="32"/>
              </w:rPr>
            </w:pPr>
            <w:r>
              <w:rPr>
                <w:rFonts w:ascii="Times New Roman" w:hAnsi="Times New Roman" w:eastAsia="仿宋" w:cs="Times New Roman"/>
                <w:sz w:val="32"/>
                <w:szCs w:val="32"/>
              </w:rPr>
              <w:drawing>
                <wp:inline distT="0" distB="0" distL="114300" distR="114300">
                  <wp:extent cx="2459355" cy="2795270"/>
                  <wp:effectExtent l="0" t="0" r="17145" b="5080"/>
                  <wp:docPr id="1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pic:cNvPicPr>
                            <a:picLocks noChangeAspect="1"/>
                          </pic:cNvPicPr>
                        </pic:nvPicPr>
                        <pic:blipFill>
                          <a:blip r:embed="rId20"/>
                          <a:stretch>
                            <a:fillRect/>
                          </a:stretch>
                        </pic:blipFill>
                        <pic:spPr>
                          <a:xfrm>
                            <a:off x="0" y="0"/>
                            <a:ext cx="2459355" cy="2795270"/>
                          </a:xfrm>
                          <a:prstGeom prst="rect">
                            <a:avLst/>
                          </a:prstGeom>
                          <a:noFill/>
                          <a:ln>
                            <a:noFill/>
                          </a:ln>
                        </pic:spPr>
                      </pic:pic>
                    </a:graphicData>
                  </a:graphic>
                </wp:inline>
              </w:drawing>
            </w:r>
          </w:p>
        </w:tc>
      </w:tr>
    </w:tbl>
    <w:p w14:paraId="0E45678B">
      <w:pPr>
        <w:keepNext w:val="0"/>
        <w:keepLines w:val="0"/>
        <w:pageBreakBefore w:val="0"/>
        <w:widowControl w:val="0"/>
        <w:kinsoku/>
        <w:wordWrap/>
        <w:overflowPunct w:val="0"/>
        <w:topLinePunct w:val="0"/>
        <w:autoSpaceDE/>
        <w:autoSpaceDN/>
        <w:bidi w:val="0"/>
        <w:adjustRightInd w:val="0"/>
        <w:snapToGrid w:val="0"/>
        <w:spacing w:line="600" w:lineRule="exact"/>
        <w:ind w:hanging="6"/>
        <w:jc w:val="center"/>
        <w:textAlignment w:val="baseline"/>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图2 各有关镇（街</w:t>
      </w:r>
      <w:bookmarkStart w:id="0" w:name="_GoBack"/>
      <w:bookmarkEnd w:id="0"/>
      <w:r>
        <w:rPr>
          <w:rFonts w:hint="eastAsia" w:ascii="仿宋_GB2312" w:hAnsi="仿宋_GB2312" w:eastAsia="仿宋_GB2312" w:cs="仿宋_GB2312"/>
          <w:b/>
          <w:bCs/>
          <w:sz w:val="32"/>
          <w:szCs w:val="32"/>
          <w:lang w:eastAsia="zh-CN"/>
        </w:rPr>
        <w:t>）快速检测站改造示意图</w:t>
      </w:r>
    </w:p>
    <w:p w14:paraId="35EF6EC5">
      <w:pPr>
        <w:keepNext w:val="0"/>
        <w:keepLines w:val="0"/>
        <w:pageBreakBefore w:val="0"/>
        <w:widowControl w:val="0"/>
        <w:kinsoku/>
        <w:wordWrap/>
        <w:overflowPunct w:val="0"/>
        <w:topLinePunct w:val="0"/>
        <w:autoSpaceDE/>
        <w:autoSpaceDN/>
        <w:bidi w:val="0"/>
        <w:adjustRightInd w:val="0"/>
        <w:snapToGrid w:val="0"/>
        <w:spacing w:line="600" w:lineRule="exact"/>
        <w:ind w:firstLine="608" w:firstLineChars="200"/>
        <w:jc w:val="both"/>
        <w:textAlignment w:val="baseline"/>
        <w:rPr>
          <w:rFonts w:hint="eastAsia" w:ascii="黑体" w:hAnsi="黑体" w:eastAsia="黑体" w:cs="黑体"/>
          <w:spacing w:val="-8"/>
          <w:sz w:val="32"/>
          <w:szCs w:val="32"/>
          <w:lang w:eastAsia="zh-CN"/>
        </w:rPr>
      </w:pPr>
      <w:r>
        <w:rPr>
          <w:rFonts w:hint="eastAsia" w:ascii="黑体" w:hAnsi="黑体" w:eastAsia="黑体" w:cs="黑体"/>
          <w:spacing w:val="-8"/>
          <w:sz w:val="32"/>
          <w:szCs w:val="32"/>
          <w:lang w:eastAsia="zh-CN"/>
        </w:rPr>
        <w:t>三、快速检测及定量检测技术培训</w:t>
      </w:r>
    </w:p>
    <w:p w14:paraId="0F02ABD7">
      <w:pPr>
        <w:keepNext w:val="0"/>
        <w:keepLines w:val="0"/>
        <w:pageBreakBefore w:val="0"/>
        <w:widowControl w:val="0"/>
        <w:kinsoku/>
        <w:wordWrap/>
        <w:overflowPunct w:val="0"/>
        <w:topLinePunct w:val="0"/>
        <w:autoSpaceDE/>
        <w:autoSpaceDN/>
        <w:bidi w:val="0"/>
        <w:adjustRightInd w:val="0"/>
        <w:snapToGrid w:val="0"/>
        <w:spacing w:line="600" w:lineRule="exact"/>
        <w:ind w:firstLine="640" w:firstLineChars="200"/>
        <w:jc w:val="both"/>
        <w:textAlignment w:val="auto"/>
        <w:outlineLvl w:val="0"/>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eastAsia="zh-CN"/>
        </w:rPr>
        <w:t>通过培训，学习到最新的检测技术、原理和方法，提高检测效率，减少人为误差，确保检测结果的科学性和准确性，从而更准确地评估农产品质量安全水平；增强检测人员的法律意识和社会责任感，遵守相关法规和标准，为消费者提供更加健康、安全的农产品，促进整个农业产业链的健康发展。</w:t>
      </w:r>
    </w:p>
    <w:p w14:paraId="24858CAF">
      <w:pPr>
        <w:keepNext w:val="0"/>
        <w:keepLines w:val="0"/>
        <w:pageBreakBefore w:val="0"/>
        <w:widowControl w:val="0"/>
        <w:kinsoku/>
        <w:wordWrap/>
        <w:overflowPunct w:val="0"/>
        <w:topLinePunct w:val="0"/>
        <w:autoSpaceDE/>
        <w:autoSpaceDN/>
        <w:bidi w:val="0"/>
        <w:adjustRightInd w:val="0"/>
        <w:snapToGrid w:val="0"/>
        <w:spacing w:line="600" w:lineRule="exact"/>
        <w:ind w:hanging="6"/>
        <w:jc w:val="center"/>
        <w:textAlignment w:val="baseline"/>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表3 技术培训内容</w:t>
      </w:r>
    </w:p>
    <w:tbl>
      <w:tblPr>
        <w:tblStyle w:val="8"/>
        <w:tblW w:w="86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8"/>
        <w:gridCol w:w="1659"/>
        <w:gridCol w:w="6108"/>
      </w:tblGrid>
      <w:tr w14:paraId="41774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3" w:hRule="atLeast"/>
          <w:jc w:val="center"/>
        </w:trPr>
        <w:tc>
          <w:tcPr>
            <w:tcW w:w="838" w:type="dxa"/>
            <w:vAlign w:val="center"/>
          </w:tcPr>
          <w:p w14:paraId="60C8AE7D">
            <w:pPr>
              <w:keepNext w:val="0"/>
              <w:keepLines w:val="0"/>
              <w:pageBreakBefore w:val="0"/>
              <w:widowControl w:val="0"/>
              <w:kinsoku/>
              <w:wordWrap/>
              <w:overflowPunct w:val="0"/>
              <w:topLinePunct w:val="0"/>
              <w:autoSpaceDE/>
              <w:autoSpaceDN/>
              <w:bidi w:val="0"/>
              <w:adjustRightInd/>
              <w:snapToGrid/>
              <w:spacing w:line="440" w:lineRule="exact"/>
              <w:jc w:val="center"/>
              <w:textAlignment w:val="baseline"/>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序号</w:t>
            </w:r>
          </w:p>
        </w:tc>
        <w:tc>
          <w:tcPr>
            <w:tcW w:w="1659" w:type="dxa"/>
            <w:vAlign w:val="center"/>
          </w:tcPr>
          <w:p w14:paraId="580DC27B">
            <w:pPr>
              <w:keepNext w:val="0"/>
              <w:keepLines w:val="0"/>
              <w:pageBreakBefore w:val="0"/>
              <w:widowControl w:val="0"/>
              <w:kinsoku/>
              <w:wordWrap/>
              <w:overflowPunct w:val="0"/>
              <w:topLinePunct w:val="0"/>
              <w:autoSpaceDE/>
              <w:autoSpaceDN/>
              <w:bidi w:val="0"/>
              <w:adjustRightInd/>
              <w:snapToGrid/>
              <w:spacing w:line="440" w:lineRule="exact"/>
              <w:jc w:val="center"/>
              <w:textAlignment w:val="baseline"/>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项目</w:t>
            </w:r>
          </w:p>
        </w:tc>
        <w:tc>
          <w:tcPr>
            <w:tcW w:w="6108" w:type="dxa"/>
            <w:vAlign w:val="center"/>
          </w:tcPr>
          <w:p w14:paraId="2778FFD8">
            <w:pPr>
              <w:keepNext w:val="0"/>
              <w:keepLines w:val="0"/>
              <w:pageBreakBefore w:val="0"/>
              <w:widowControl w:val="0"/>
              <w:kinsoku/>
              <w:wordWrap/>
              <w:overflowPunct w:val="0"/>
              <w:topLinePunct w:val="0"/>
              <w:autoSpaceDE/>
              <w:autoSpaceDN/>
              <w:bidi w:val="0"/>
              <w:adjustRightInd/>
              <w:snapToGrid/>
              <w:spacing w:line="440" w:lineRule="exact"/>
              <w:jc w:val="center"/>
              <w:textAlignment w:val="baseline"/>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eastAsia="zh-CN"/>
              </w:rPr>
              <w:t>培训内容</w:t>
            </w:r>
          </w:p>
        </w:tc>
      </w:tr>
      <w:tr w14:paraId="07688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0" w:hRule="atLeast"/>
          <w:jc w:val="center"/>
        </w:trPr>
        <w:tc>
          <w:tcPr>
            <w:tcW w:w="838" w:type="dxa"/>
            <w:vAlign w:val="center"/>
          </w:tcPr>
          <w:p w14:paraId="7AA5FA6C">
            <w:pPr>
              <w:keepNext w:val="0"/>
              <w:keepLines w:val="0"/>
              <w:pageBreakBefore w:val="0"/>
              <w:widowControl w:val="0"/>
              <w:kinsoku/>
              <w:wordWrap/>
              <w:overflowPunct w:val="0"/>
              <w:topLinePunct w:val="0"/>
              <w:autoSpaceDE/>
              <w:autoSpaceDN/>
              <w:bidi w:val="0"/>
              <w:spacing w:line="440" w:lineRule="exact"/>
              <w:jc w:val="center"/>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w:t>
            </w:r>
          </w:p>
        </w:tc>
        <w:tc>
          <w:tcPr>
            <w:tcW w:w="1659" w:type="dxa"/>
            <w:vAlign w:val="center"/>
          </w:tcPr>
          <w:p w14:paraId="6D48E725">
            <w:pPr>
              <w:keepNext w:val="0"/>
              <w:keepLines w:val="0"/>
              <w:pageBreakBefore w:val="0"/>
              <w:widowControl w:val="0"/>
              <w:kinsoku/>
              <w:wordWrap/>
              <w:overflowPunct w:val="0"/>
              <w:topLinePunct w:val="0"/>
              <w:autoSpaceDE/>
              <w:autoSpaceDN/>
              <w:bidi w:val="0"/>
              <w:spacing w:line="440" w:lineRule="exact"/>
              <w:jc w:val="center"/>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气相色谱仪定量检测技术培训</w:t>
            </w:r>
          </w:p>
        </w:tc>
        <w:tc>
          <w:tcPr>
            <w:tcW w:w="6108" w:type="dxa"/>
            <w:vAlign w:val="center"/>
          </w:tcPr>
          <w:p w14:paraId="79238C49">
            <w:pPr>
              <w:keepNext w:val="0"/>
              <w:keepLines w:val="0"/>
              <w:pageBreakBefore w:val="0"/>
              <w:widowControl w:val="0"/>
              <w:kinsoku/>
              <w:wordWrap/>
              <w:overflowPunct w:val="0"/>
              <w:topLinePunct w:val="0"/>
              <w:autoSpaceDE/>
              <w:autoSpaceDN/>
              <w:bidi w:val="0"/>
              <w:spacing w:line="440" w:lineRule="exact"/>
              <w:ind w:firstLine="560" w:firstLineChars="200"/>
              <w:jc w:val="both"/>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由通过农产品质量安全检测机构考核的检测机构组织开展种植业产品抽样与制样注意事项、气相色谱仪检测技术原理、农产品质量安全风险评估培训，为风险评估中心提供2人3周气相色谱仪操作实训，气相色谱仪农药残留检测方法开发，组织抽样与制样、气相色谱仪定量检测技术能力考核，项目完成半年内为风险评估中心提供不多于4次的下乡指导等。</w:t>
            </w:r>
          </w:p>
        </w:tc>
      </w:tr>
      <w:tr w14:paraId="55FA7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3" w:hRule="atLeast"/>
          <w:jc w:val="center"/>
        </w:trPr>
        <w:tc>
          <w:tcPr>
            <w:tcW w:w="838" w:type="dxa"/>
            <w:vAlign w:val="center"/>
          </w:tcPr>
          <w:p w14:paraId="74F67346">
            <w:pPr>
              <w:keepNext w:val="0"/>
              <w:keepLines w:val="0"/>
              <w:pageBreakBefore w:val="0"/>
              <w:widowControl w:val="0"/>
              <w:kinsoku/>
              <w:wordWrap/>
              <w:overflowPunct w:val="0"/>
              <w:topLinePunct w:val="0"/>
              <w:autoSpaceDE/>
              <w:autoSpaceDN/>
              <w:bidi w:val="0"/>
              <w:spacing w:line="440" w:lineRule="exact"/>
              <w:jc w:val="center"/>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2</w:t>
            </w:r>
          </w:p>
        </w:tc>
        <w:tc>
          <w:tcPr>
            <w:tcW w:w="1659" w:type="dxa"/>
            <w:vAlign w:val="center"/>
          </w:tcPr>
          <w:p w14:paraId="12AA56A6">
            <w:pPr>
              <w:keepNext w:val="0"/>
              <w:keepLines w:val="0"/>
              <w:pageBreakBefore w:val="0"/>
              <w:widowControl w:val="0"/>
              <w:kinsoku/>
              <w:wordWrap/>
              <w:overflowPunct w:val="0"/>
              <w:topLinePunct w:val="0"/>
              <w:autoSpaceDE/>
              <w:autoSpaceDN/>
              <w:bidi w:val="0"/>
              <w:spacing w:line="440" w:lineRule="exact"/>
              <w:jc w:val="center"/>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快速检测培训+承诺证指导</w:t>
            </w:r>
          </w:p>
        </w:tc>
        <w:tc>
          <w:tcPr>
            <w:tcW w:w="6108" w:type="dxa"/>
            <w:vAlign w:val="center"/>
          </w:tcPr>
          <w:p w14:paraId="0F2BC8DF">
            <w:pPr>
              <w:keepNext w:val="0"/>
              <w:keepLines w:val="0"/>
              <w:pageBreakBefore w:val="0"/>
              <w:widowControl w:val="0"/>
              <w:kinsoku/>
              <w:wordWrap/>
              <w:overflowPunct w:val="0"/>
              <w:topLinePunct w:val="0"/>
              <w:autoSpaceDE/>
              <w:autoSpaceDN/>
              <w:bidi w:val="0"/>
              <w:spacing w:line="440" w:lineRule="exact"/>
              <w:ind w:firstLine="560" w:firstLineChars="200"/>
              <w:jc w:val="both"/>
              <w:textAlignment w:val="baseline"/>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邀请具有相关从业经验的专家开展农产品质量安全法律法规及相关政策、合格证开具流程培训、快速检测技术原理培训，为15个有关镇（街）培训30名快速检测技术人员，组织快速检测技术能力考核，项目完成半年内为15个有关镇（街）各提供一次快速检测和合格证下乡指导等。</w:t>
            </w:r>
          </w:p>
        </w:tc>
      </w:tr>
    </w:tbl>
    <w:p w14:paraId="31A1A10B">
      <w:pPr>
        <w:pStyle w:val="4"/>
        <w:keepNext w:val="0"/>
        <w:keepLines w:val="0"/>
        <w:pageBreakBefore w:val="0"/>
        <w:widowControl w:val="0"/>
        <w:kinsoku/>
        <w:wordWrap/>
        <w:overflowPunct w:val="0"/>
        <w:topLinePunct w:val="0"/>
        <w:autoSpaceDE/>
        <w:autoSpaceDN/>
        <w:bidi w:val="0"/>
        <w:spacing w:line="360" w:lineRule="auto"/>
        <w:ind w:firstLine="649"/>
        <w:jc w:val="both"/>
        <w:rPr>
          <w:rFonts w:hint="eastAsia" w:ascii="方正仿宋_GBK" w:hAnsi="方正仿宋_GBK" w:eastAsia="方正仿宋_GBK" w:cs="方正仿宋_GBK"/>
          <w:sz w:val="32"/>
          <w:szCs w:val="32"/>
          <w:lang w:eastAsia="zh-CN"/>
        </w:rPr>
      </w:pPr>
    </w:p>
    <w:sectPr>
      <w:headerReference r:id="rId3" w:type="default"/>
      <w:footerReference r:id="rId4" w:type="default"/>
      <w:pgSz w:w="11900" w:h="16840"/>
      <w:pgMar w:top="1440" w:right="1689" w:bottom="1440" w:left="1689" w:header="850"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9508F39-7141-42EF-8AE0-E6AF4D63B6C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embedRegular r:id="rId2" w:fontKey="{1DD05501-28CB-4C4D-98B5-9CAC8FBC7355}"/>
  </w:font>
  <w:font w:name="方正仿宋_GBK">
    <w:panose1 w:val="03000509000000000000"/>
    <w:charset w:val="86"/>
    <w:family w:val="script"/>
    <w:pitch w:val="default"/>
    <w:sig w:usb0="00000001" w:usb1="080E0000" w:usb2="00000000" w:usb3="00000000" w:csb0="00040000" w:csb1="00000000"/>
    <w:embedRegular r:id="rId3" w:fontKey="{35C48F70-31D2-49E7-B583-DAFCC884C220}"/>
  </w:font>
  <w:font w:name="方正黑体_GBK">
    <w:panose1 w:val="03000509000000000000"/>
    <w:charset w:val="86"/>
    <w:family w:val="auto"/>
    <w:pitch w:val="default"/>
    <w:sig w:usb0="00000001" w:usb1="080E0000" w:usb2="00000000" w:usb3="00000000" w:csb0="00040000" w:csb1="00000000"/>
    <w:embedRegular r:id="rId4" w:fontKey="{A9FF510A-5301-4B98-8429-401F4A5E10FB}"/>
  </w:font>
  <w:font w:name="方正小标宋_GBK">
    <w:panose1 w:val="03000502000000000000"/>
    <w:charset w:val="86"/>
    <w:family w:val="auto"/>
    <w:pitch w:val="default"/>
    <w:sig w:usb0="00000001" w:usb1="080E0000" w:usb2="00000000" w:usb3="00000000" w:csb0="00040000" w:csb1="00000000"/>
    <w:embedRegular r:id="rId5" w:fontKey="{8FC5F805-3B78-4875-A479-02E791D0A7D9}"/>
  </w:font>
  <w:font w:name="仿宋_GB2312">
    <w:panose1 w:val="02010609030101010101"/>
    <w:charset w:val="86"/>
    <w:family w:val="auto"/>
    <w:pitch w:val="default"/>
    <w:sig w:usb0="00000001" w:usb1="080E0000" w:usb2="00000000" w:usb3="00000000" w:csb0="00040000" w:csb1="00000000"/>
    <w:embedRegular r:id="rId6" w:fontKey="{0176923D-27BA-485A-B3CF-DD29185652E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2B2909">
    <w:pPr>
      <w:spacing w:line="14" w:lineRule="auto"/>
      <w:rPr>
        <w:sz w:val="2"/>
      </w:rPr>
    </w:pPr>
    <w:r>
      <w:rPr>
        <w:sz w:val="2"/>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209B168A">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Ayd1LdAgAAJAYAAA4AAABkcnMvZTJvRG9jLnhtbK1US27bMBDdF+gd&#10;CO4VSY7iyEbkwLGiooDRBHCLrmmKsohSJEHSn7Totr1BV91033PlHB1Klp2kRRGg9UIecoaP894M&#10;5+Jy1wi0YcZyJTMcn0QYMUlVyeUqw+/eFkGKkXVElkQoyTJ8xyy+nLx8cbHVYzZQtRIlMwhApB1v&#10;dYZr5/Q4DC2tWUPsidJMgrNSpiEOlmYVloZsAb0R4SCKhuFWmVIbRZm1sJt3TrxHNM8BVFXFKcsV&#10;XTdMug7VMEEcULI11xZP2myrilF3U1WWOSQyDExd+4VLwF76bzi5IOOVIbrmdJ8CeU4KTzg1hEu4&#10;9ACVE0fQ2vDfoBpOjbKqcidUNWFHpFUEWMTRE20WNdGs5QJSW30Q3f4/WPpmc2sQLzOcYCRJAwW/&#10;//b1/vvP+x9fUOLl2Wo7hqiFhji3u1I7aJp+38KmZ72rTOP/gQ8CP4h7dxCX7Ryi/lA6SNMIXBR8&#10;/QLww+Nxbax7xVSDvJFhA9VrRSWbuXVdaB/ib5Oq4EK0FRQSbTM8PD2L2gMHD4AL6WMhC8DYW11l&#10;Po2i0XV6nSZBMhheB0mU58G0mCXBsIjPz/LTfDbL488eL07GNS9LJv19fZfEyfOqsO+Urr6HPrFK&#10;8NLD+ZSsWS1nwqANgS4t2p9XGJJ/EBY+TqN1A6snlOJBEl0NRkExTM+DpEjOgtF5lAZRPLoaDaNk&#10;lOTFY0pzLtm/U3qk/oOkydgX7MBtKQj98FdqPp0jNVCgL1zo+7DrN2+53XIHEnlzqco76E2jusdt&#10;NS04XDon1t0SA68Zeg7mnbuBTyUU9InaWxjVynz8076Ph/KCF6MtTIcMSxiGGInXEh4fALreML2x&#10;7A25bmYKChnDHNW0NeGAcaI3K6Oa9zAEp/4OcBFJ4aYMu96cuW5CwRClbDptg9ba8FXdHYDRoYmb&#10;y4Wm/pq2hfR07eA9tM/kqApI6RcwPFpR94POT6eH6zbqONwnv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MDJ3Ut0CAAAkBgAADgAAAAAAAAABACAAAAAfAQAAZHJzL2Uyb0RvYy54bWxQSwUG&#10;AAAAAAYABgBZAQAAbgYAAAAA&#10;">
              <v:fill on="f" focussize="0,0"/>
              <v:stroke on="f" weight="0.5pt"/>
              <v:imagedata o:title=""/>
              <o:lock v:ext="edit" aspectratio="f"/>
              <v:textbox inset="0mm,0mm,0mm,0mm" style="mso-fit-shape-to-text:t;">
                <w:txbxContent>
                  <w:p w14:paraId="209B168A">
                    <w:pPr>
                      <w:pStyle w:val="5"/>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73F3F">
    <w:pPr>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1"/>
  <w:bordersDoNotSurroundFooter w:val="1"/>
  <w:documentProtection w:enforcement="0"/>
  <w:defaultTabStop w:val="420"/>
  <w:noPunctuationKerning w:val="1"/>
  <w:characterSpacingControl w:val="doNotCompress"/>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TU5MWQyYWU1ZDkxNjhiZDY5NjFhM2IyOGFlYjI2MTEifQ=="/>
  </w:docVars>
  <w:rsids>
    <w:rsidRoot w:val="00E870E7"/>
    <w:rsid w:val="00025B1A"/>
    <w:rsid w:val="00030669"/>
    <w:rsid w:val="0003700A"/>
    <w:rsid w:val="00063323"/>
    <w:rsid w:val="00064EE5"/>
    <w:rsid w:val="00066CFA"/>
    <w:rsid w:val="0007064C"/>
    <w:rsid w:val="00070F2B"/>
    <w:rsid w:val="00073944"/>
    <w:rsid w:val="000777C3"/>
    <w:rsid w:val="00083780"/>
    <w:rsid w:val="000B4C91"/>
    <w:rsid w:val="000B54AB"/>
    <w:rsid w:val="000E3EE7"/>
    <w:rsid w:val="000F240A"/>
    <w:rsid w:val="000F244E"/>
    <w:rsid w:val="000F2566"/>
    <w:rsid w:val="00122243"/>
    <w:rsid w:val="001237C7"/>
    <w:rsid w:val="00132202"/>
    <w:rsid w:val="0013472D"/>
    <w:rsid w:val="00135CF8"/>
    <w:rsid w:val="001376E0"/>
    <w:rsid w:val="0015351E"/>
    <w:rsid w:val="0016328E"/>
    <w:rsid w:val="00163854"/>
    <w:rsid w:val="0017556B"/>
    <w:rsid w:val="00193373"/>
    <w:rsid w:val="0019703A"/>
    <w:rsid w:val="001A05BC"/>
    <w:rsid w:val="001B0D47"/>
    <w:rsid w:val="001B3E9E"/>
    <w:rsid w:val="001D1AC3"/>
    <w:rsid w:val="001E4158"/>
    <w:rsid w:val="001E610D"/>
    <w:rsid w:val="001F03EF"/>
    <w:rsid w:val="001F6C9C"/>
    <w:rsid w:val="00223282"/>
    <w:rsid w:val="002326FC"/>
    <w:rsid w:val="00234021"/>
    <w:rsid w:val="00246149"/>
    <w:rsid w:val="00256CAA"/>
    <w:rsid w:val="00281D21"/>
    <w:rsid w:val="00287BE0"/>
    <w:rsid w:val="002A718C"/>
    <w:rsid w:val="002D012B"/>
    <w:rsid w:val="002D0742"/>
    <w:rsid w:val="002F235C"/>
    <w:rsid w:val="002F7DC1"/>
    <w:rsid w:val="003133BD"/>
    <w:rsid w:val="0034180E"/>
    <w:rsid w:val="00344D6A"/>
    <w:rsid w:val="0035736E"/>
    <w:rsid w:val="003616FB"/>
    <w:rsid w:val="00390429"/>
    <w:rsid w:val="0039543A"/>
    <w:rsid w:val="00397955"/>
    <w:rsid w:val="003A40EE"/>
    <w:rsid w:val="003B30F2"/>
    <w:rsid w:val="003B44B6"/>
    <w:rsid w:val="003B53F5"/>
    <w:rsid w:val="003C3562"/>
    <w:rsid w:val="003C55A1"/>
    <w:rsid w:val="003D312D"/>
    <w:rsid w:val="003E57BA"/>
    <w:rsid w:val="003F0267"/>
    <w:rsid w:val="003F1810"/>
    <w:rsid w:val="004009D0"/>
    <w:rsid w:val="0040527D"/>
    <w:rsid w:val="004158E5"/>
    <w:rsid w:val="0042395B"/>
    <w:rsid w:val="00433344"/>
    <w:rsid w:val="00457F0F"/>
    <w:rsid w:val="00466580"/>
    <w:rsid w:val="00467CB2"/>
    <w:rsid w:val="004743F5"/>
    <w:rsid w:val="00487A41"/>
    <w:rsid w:val="004B0085"/>
    <w:rsid w:val="004C4858"/>
    <w:rsid w:val="004E4404"/>
    <w:rsid w:val="004E4DA7"/>
    <w:rsid w:val="005064FD"/>
    <w:rsid w:val="00514460"/>
    <w:rsid w:val="00514EC6"/>
    <w:rsid w:val="00526635"/>
    <w:rsid w:val="00526ACE"/>
    <w:rsid w:val="00533456"/>
    <w:rsid w:val="005371C0"/>
    <w:rsid w:val="00552039"/>
    <w:rsid w:val="005537B7"/>
    <w:rsid w:val="00564E32"/>
    <w:rsid w:val="00573BA3"/>
    <w:rsid w:val="00587533"/>
    <w:rsid w:val="005975AC"/>
    <w:rsid w:val="005D5569"/>
    <w:rsid w:val="005E14CC"/>
    <w:rsid w:val="005E1D43"/>
    <w:rsid w:val="005E6008"/>
    <w:rsid w:val="006132FA"/>
    <w:rsid w:val="00613669"/>
    <w:rsid w:val="00623603"/>
    <w:rsid w:val="006263B0"/>
    <w:rsid w:val="00640C8F"/>
    <w:rsid w:val="0067722F"/>
    <w:rsid w:val="00681595"/>
    <w:rsid w:val="006E0A17"/>
    <w:rsid w:val="006E2669"/>
    <w:rsid w:val="006E3865"/>
    <w:rsid w:val="006F3E8A"/>
    <w:rsid w:val="007215DB"/>
    <w:rsid w:val="00723FBB"/>
    <w:rsid w:val="00732696"/>
    <w:rsid w:val="00743455"/>
    <w:rsid w:val="00757970"/>
    <w:rsid w:val="0079633D"/>
    <w:rsid w:val="007A3F4A"/>
    <w:rsid w:val="007B174E"/>
    <w:rsid w:val="007B5FF5"/>
    <w:rsid w:val="007C44A6"/>
    <w:rsid w:val="007D0B47"/>
    <w:rsid w:val="007E1612"/>
    <w:rsid w:val="007F0C49"/>
    <w:rsid w:val="007F32D3"/>
    <w:rsid w:val="007F7AD7"/>
    <w:rsid w:val="0081791C"/>
    <w:rsid w:val="008613D4"/>
    <w:rsid w:val="008B7AFE"/>
    <w:rsid w:val="008D767B"/>
    <w:rsid w:val="00904722"/>
    <w:rsid w:val="009166E8"/>
    <w:rsid w:val="0093105C"/>
    <w:rsid w:val="00932512"/>
    <w:rsid w:val="00944E31"/>
    <w:rsid w:val="0097755E"/>
    <w:rsid w:val="0097781A"/>
    <w:rsid w:val="009C084D"/>
    <w:rsid w:val="009C245A"/>
    <w:rsid w:val="009C3E81"/>
    <w:rsid w:val="009D5370"/>
    <w:rsid w:val="00A04C3C"/>
    <w:rsid w:val="00A059B5"/>
    <w:rsid w:val="00A15A50"/>
    <w:rsid w:val="00A215E1"/>
    <w:rsid w:val="00A3780E"/>
    <w:rsid w:val="00A5116C"/>
    <w:rsid w:val="00A6131A"/>
    <w:rsid w:val="00A71B01"/>
    <w:rsid w:val="00A82F19"/>
    <w:rsid w:val="00AA3747"/>
    <w:rsid w:val="00AA6740"/>
    <w:rsid w:val="00AC484F"/>
    <w:rsid w:val="00AC64A8"/>
    <w:rsid w:val="00AF0C17"/>
    <w:rsid w:val="00AF1858"/>
    <w:rsid w:val="00B2591B"/>
    <w:rsid w:val="00B30D40"/>
    <w:rsid w:val="00B42112"/>
    <w:rsid w:val="00B83B5C"/>
    <w:rsid w:val="00B86869"/>
    <w:rsid w:val="00B9160F"/>
    <w:rsid w:val="00B91BE7"/>
    <w:rsid w:val="00B9486B"/>
    <w:rsid w:val="00BB30F9"/>
    <w:rsid w:val="00BB7252"/>
    <w:rsid w:val="00BC10D5"/>
    <w:rsid w:val="00BE0650"/>
    <w:rsid w:val="00C01E6B"/>
    <w:rsid w:val="00C045E9"/>
    <w:rsid w:val="00C1473F"/>
    <w:rsid w:val="00C3758A"/>
    <w:rsid w:val="00C52B21"/>
    <w:rsid w:val="00C62BFB"/>
    <w:rsid w:val="00C867D8"/>
    <w:rsid w:val="00C921D7"/>
    <w:rsid w:val="00C92B68"/>
    <w:rsid w:val="00C97A24"/>
    <w:rsid w:val="00CA0940"/>
    <w:rsid w:val="00CA77E1"/>
    <w:rsid w:val="00CC5B73"/>
    <w:rsid w:val="00CD17DE"/>
    <w:rsid w:val="00CE0ED5"/>
    <w:rsid w:val="00CE1449"/>
    <w:rsid w:val="00D1697E"/>
    <w:rsid w:val="00D60740"/>
    <w:rsid w:val="00D722FA"/>
    <w:rsid w:val="00D803FF"/>
    <w:rsid w:val="00D871E5"/>
    <w:rsid w:val="00D9252D"/>
    <w:rsid w:val="00D9444A"/>
    <w:rsid w:val="00DA397C"/>
    <w:rsid w:val="00DB3688"/>
    <w:rsid w:val="00DB3D93"/>
    <w:rsid w:val="00DB5B38"/>
    <w:rsid w:val="00DC5C3C"/>
    <w:rsid w:val="00DD13D8"/>
    <w:rsid w:val="00DE030F"/>
    <w:rsid w:val="00DE1EFD"/>
    <w:rsid w:val="00DE2F49"/>
    <w:rsid w:val="00DF0794"/>
    <w:rsid w:val="00DF2230"/>
    <w:rsid w:val="00E10DD5"/>
    <w:rsid w:val="00E156E9"/>
    <w:rsid w:val="00E37C11"/>
    <w:rsid w:val="00E64319"/>
    <w:rsid w:val="00E81721"/>
    <w:rsid w:val="00E870E7"/>
    <w:rsid w:val="00E9509A"/>
    <w:rsid w:val="00EA1A08"/>
    <w:rsid w:val="00EA78F4"/>
    <w:rsid w:val="00EB4BF7"/>
    <w:rsid w:val="00EC16E3"/>
    <w:rsid w:val="00ED33F5"/>
    <w:rsid w:val="00EE3773"/>
    <w:rsid w:val="00EE4335"/>
    <w:rsid w:val="00EE46BA"/>
    <w:rsid w:val="00EF31BD"/>
    <w:rsid w:val="00EF53E6"/>
    <w:rsid w:val="00F17AE2"/>
    <w:rsid w:val="00F276B4"/>
    <w:rsid w:val="00F3486A"/>
    <w:rsid w:val="00F40535"/>
    <w:rsid w:val="00F52F6D"/>
    <w:rsid w:val="00F644D9"/>
    <w:rsid w:val="00F82377"/>
    <w:rsid w:val="00F86E98"/>
    <w:rsid w:val="00FA0F7E"/>
    <w:rsid w:val="00FA735C"/>
    <w:rsid w:val="00FB1437"/>
    <w:rsid w:val="00FC3301"/>
    <w:rsid w:val="00FD4B90"/>
    <w:rsid w:val="00FE6AAD"/>
    <w:rsid w:val="00FF3BD8"/>
    <w:rsid w:val="00FF5D6B"/>
    <w:rsid w:val="020E3E06"/>
    <w:rsid w:val="02396594"/>
    <w:rsid w:val="02743426"/>
    <w:rsid w:val="03286984"/>
    <w:rsid w:val="058B7EC1"/>
    <w:rsid w:val="06565ECC"/>
    <w:rsid w:val="073A17BD"/>
    <w:rsid w:val="07614372"/>
    <w:rsid w:val="0774515B"/>
    <w:rsid w:val="08261F9E"/>
    <w:rsid w:val="0963630C"/>
    <w:rsid w:val="0A933544"/>
    <w:rsid w:val="0BDE5787"/>
    <w:rsid w:val="0BFA5E12"/>
    <w:rsid w:val="0C197FE3"/>
    <w:rsid w:val="0D0522AA"/>
    <w:rsid w:val="0DD04770"/>
    <w:rsid w:val="0FB32491"/>
    <w:rsid w:val="104B4D03"/>
    <w:rsid w:val="12601BA1"/>
    <w:rsid w:val="149C26A6"/>
    <w:rsid w:val="17EE050A"/>
    <w:rsid w:val="1A3F19DD"/>
    <w:rsid w:val="1BE94469"/>
    <w:rsid w:val="1DC80DE5"/>
    <w:rsid w:val="1E6A01BF"/>
    <w:rsid w:val="1F90422C"/>
    <w:rsid w:val="1FD26278"/>
    <w:rsid w:val="20BF301B"/>
    <w:rsid w:val="20D451E9"/>
    <w:rsid w:val="2351475D"/>
    <w:rsid w:val="258204E4"/>
    <w:rsid w:val="25EC3BAF"/>
    <w:rsid w:val="264C3407"/>
    <w:rsid w:val="26A5092E"/>
    <w:rsid w:val="273121C1"/>
    <w:rsid w:val="27F602D8"/>
    <w:rsid w:val="283F61A4"/>
    <w:rsid w:val="2C3E3EE7"/>
    <w:rsid w:val="2E8C4FC8"/>
    <w:rsid w:val="2EF57F78"/>
    <w:rsid w:val="3147048D"/>
    <w:rsid w:val="31523460"/>
    <w:rsid w:val="318C4BC4"/>
    <w:rsid w:val="319173AA"/>
    <w:rsid w:val="31F70986"/>
    <w:rsid w:val="32FB4313"/>
    <w:rsid w:val="33510674"/>
    <w:rsid w:val="358C14B1"/>
    <w:rsid w:val="364D6FFD"/>
    <w:rsid w:val="368169C0"/>
    <w:rsid w:val="37237EBC"/>
    <w:rsid w:val="372B6E77"/>
    <w:rsid w:val="38994363"/>
    <w:rsid w:val="38B263B2"/>
    <w:rsid w:val="38ED2CF4"/>
    <w:rsid w:val="3A011FCD"/>
    <w:rsid w:val="3BDF1600"/>
    <w:rsid w:val="3C3A6C78"/>
    <w:rsid w:val="3CA03C70"/>
    <w:rsid w:val="3CCA24CC"/>
    <w:rsid w:val="3D5567B2"/>
    <w:rsid w:val="3F0A4B4B"/>
    <w:rsid w:val="41297D82"/>
    <w:rsid w:val="42545393"/>
    <w:rsid w:val="42E73D96"/>
    <w:rsid w:val="436C6603"/>
    <w:rsid w:val="44630B20"/>
    <w:rsid w:val="44E56D05"/>
    <w:rsid w:val="45662B8A"/>
    <w:rsid w:val="465D0485"/>
    <w:rsid w:val="46CE4EDF"/>
    <w:rsid w:val="47A21EB2"/>
    <w:rsid w:val="482A4397"/>
    <w:rsid w:val="482D46DB"/>
    <w:rsid w:val="493549A4"/>
    <w:rsid w:val="49834D48"/>
    <w:rsid w:val="4B2E6A0F"/>
    <w:rsid w:val="4B380701"/>
    <w:rsid w:val="4C172E84"/>
    <w:rsid w:val="4CA53AF2"/>
    <w:rsid w:val="50750371"/>
    <w:rsid w:val="50D60EDA"/>
    <w:rsid w:val="51FE6048"/>
    <w:rsid w:val="52511D8E"/>
    <w:rsid w:val="52B4697F"/>
    <w:rsid w:val="534310DF"/>
    <w:rsid w:val="54B90F7D"/>
    <w:rsid w:val="563E1C68"/>
    <w:rsid w:val="57996C36"/>
    <w:rsid w:val="5B3E3A75"/>
    <w:rsid w:val="5B800EBF"/>
    <w:rsid w:val="5BE53F27"/>
    <w:rsid w:val="5C204225"/>
    <w:rsid w:val="5C7C0011"/>
    <w:rsid w:val="5CA30E8D"/>
    <w:rsid w:val="5ECF012A"/>
    <w:rsid w:val="5F693116"/>
    <w:rsid w:val="60BD35DF"/>
    <w:rsid w:val="60BD36CB"/>
    <w:rsid w:val="617F0139"/>
    <w:rsid w:val="64CD65F5"/>
    <w:rsid w:val="6AB5153B"/>
    <w:rsid w:val="6B0D2DCF"/>
    <w:rsid w:val="6B3C7A85"/>
    <w:rsid w:val="6B785745"/>
    <w:rsid w:val="6BB22A33"/>
    <w:rsid w:val="6ED31C02"/>
    <w:rsid w:val="6FAC3495"/>
    <w:rsid w:val="6FC438EB"/>
    <w:rsid w:val="71B676C1"/>
    <w:rsid w:val="745130F8"/>
    <w:rsid w:val="752F0F7B"/>
    <w:rsid w:val="764C45B1"/>
    <w:rsid w:val="77135965"/>
    <w:rsid w:val="79A97169"/>
    <w:rsid w:val="7A8772A3"/>
    <w:rsid w:val="7E0270CC"/>
    <w:rsid w:val="7EC0573A"/>
    <w:rsid w:val="7EEC26FB"/>
    <w:rsid w:val="7FD22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line="360" w:lineRule="auto"/>
      <w:outlineLvl w:val="0"/>
    </w:pPr>
    <w:rPr>
      <w:rFonts w:eastAsia="黑体" w:asciiTheme="minorHAnsi" w:hAnsiTheme="minorHAnsi"/>
      <w:bCs/>
      <w:kern w:val="44"/>
      <w:sz w:val="32"/>
      <w:szCs w:val="44"/>
    </w:rPr>
  </w:style>
  <w:style w:type="paragraph" w:styleId="3">
    <w:name w:val="heading 2"/>
    <w:basedOn w:val="1"/>
    <w:next w:val="1"/>
    <w:qFormat/>
    <w:uiPriority w:val="0"/>
    <w:pPr>
      <w:keepNext/>
      <w:keepLines/>
      <w:adjustRightInd w:val="0"/>
      <w:snapToGrid w:val="0"/>
      <w:spacing w:before="20" w:beforeLines="20" w:after="20" w:afterLines="20" w:line="380" w:lineRule="exact"/>
      <w:ind w:firstLine="140" w:firstLineChars="140"/>
      <w:outlineLvl w:val="1"/>
    </w:pPr>
    <w:rPr>
      <w:rFonts w:ascii="宋体" w:hAnsi="宋体" w:eastAsia="黑体"/>
      <w:b/>
      <w:sz w:val="30"/>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semiHidden/>
    <w:qFormat/>
    <w:uiPriority w:val="0"/>
    <w:rPr>
      <w:rFonts w:ascii="仿宋" w:hAnsi="仿宋" w:eastAsia="仿宋" w:cs="仿宋"/>
      <w:sz w:val="34"/>
      <w:szCs w:val="34"/>
    </w:rPr>
  </w:style>
  <w:style w:type="paragraph" w:styleId="5">
    <w:name w:val="footer"/>
    <w:basedOn w:val="1"/>
    <w:link w:val="20"/>
    <w:qFormat/>
    <w:uiPriority w:val="0"/>
    <w:pPr>
      <w:tabs>
        <w:tab w:val="center" w:pos="4153"/>
        <w:tab w:val="right" w:pos="8306"/>
      </w:tabs>
    </w:pPr>
    <w:rPr>
      <w:sz w:val="18"/>
      <w:szCs w:val="18"/>
    </w:rPr>
  </w:style>
  <w:style w:type="paragraph" w:styleId="6">
    <w:name w:val="header"/>
    <w:basedOn w:val="1"/>
    <w:link w:val="19"/>
    <w:qFormat/>
    <w:uiPriority w:val="0"/>
    <w:pPr>
      <w:pBdr>
        <w:bottom w:val="single" w:color="auto" w:sz="6" w:space="1"/>
      </w:pBdr>
      <w:tabs>
        <w:tab w:val="center" w:pos="4153"/>
        <w:tab w:val="right" w:pos="8306"/>
      </w:tabs>
      <w:jc w:val="center"/>
    </w:pPr>
    <w:rPr>
      <w:sz w:val="18"/>
      <w:szCs w:val="18"/>
    </w:rPr>
  </w:style>
  <w:style w:type="table" w:styleId="8">
    <w:name w:val="Table Grid"/>
    <w:basedOn w:val="7"/>
    <w:unhideWhenUsed/>
    <w:qFormat/>
    <w:uiPriority w:val="99"/>
    <w:pPr>
      <w:widowControl w:val="0"/>
      <w:jc w:val="both"/>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0">
    <w:name w:val="Table Normal"/>
    <w:semiHidden/>
    <w:unhideWhenUsed/>
    <w:qFormat/>
    <w:uiPriority w:val="0"/>
    <w:tblPr>
      <w:tblCellMar>
        <w:top w:w="0" w:type="dxa"/>
        <w:left w:w="0" w:type="dxa"/>
        <w:bottom w:w="0" w:type="dxa"/>
        <w:right w:w="0" w:type="dxa"/>
      </w:tblCellMar>
    </w:tblPr>
  </w:style>
  <w:style w:type="paragraph" w:customStyle="1" w:styleId="11">
    <w:name w:val="Table Text"/>
    <w:basedOn w:val="1"/>
    <w:semiHidden/>
    <w:qFormat/>
    <w:uiPriority w:val="0"/>
    <w:rPr>
      <w:rFonts w:ascii="宋体" w:hAnsi="宋体" w:eastAsia="宋体" w:cs="宋体"/>
      <w:sz w:val="29"/>
      <w:szCs w:val="29"/>
    </w:rPr>
  </w:style>
  <w:style w:type="character" w:customStyle="1" w:styleId="12">
    <w:name w:val="font61"/>
    <w:basedOn w:val="9"/>
    <w:qFormat/>
    <w:uiPriority w:val="0"/>
    <w:rPr>
      <w:rFonts w:hint="default" w:ascii="Times New Roman" w:hAnsi="Times New Roman" w:cs="Times New Roman"/>
      <w:b/>
      <w:bCs/>
      <w:color w:val="000000"/>
      <w:sz w:val="32"/>
      <w:szCs w:val="32"/>
      <w:u w:val="none"/>
    </w:rPr>
  </w:style>
  <w:style w:type="character" w:customStyle="1" w:styleId="13">
    <w:name w:val="font11"/>
    <w:basedOn w:val="9"/>
    <w:qFormat/>
    <w:uiPriority w:val="0"/>
    <w:rPr>
      <w:rFonts w:hint="default" w:ascii="方正仿宋_GBK" w:hAnsi="方正仿宋_GBK" w:eastAsia="方正仿宋_GBK" w:cs="方正仿宋_GBK"/>
      <w:b/>
      <w:bCs/>
      <w:color w:val="000000"/>
      <w:sz w:val="32"/>
      <w:szCs w:val="32"/>
      <w:u w:val="none"/>
    </w:rPr>
  </w:style>
  <w:style w:type="character" w:customStyle="1" w:styleId="14">
    <w:name w:val="font21"/>
    <w:basedOn w:val="9"/>
    <w:qFormat/>
    <w:uiPriority w:val="0"/>
    <w:rPr>
      <w:rFonts w:hint="default" w:ascii="Times New Roman" w:hAnsi="Times New Roman" w:cs="Times New Roman"/>
      <w:color w:val="000000"/>
      <w:sz w:val="28"/>
      <w:szCs w:val="28"/>
      <w:u w:val="none"/>
    </w:rPr>
  </w:style>
  <w:style w:type="character" w:customStyle="1" w:styleId="15">
    <w:name w:val="font31"/>
    <w:basedOn w:val="9"/>
    <w:qFormat/>
    <w:uiPriority w:val="0"/>
    <w:rPr>
      <w:rFonts w:hint="default" w:ascii="方正仿宋_GBK" w:hAnsi="方正仿宋_GBK" w:eastAsia="方正仿宋_GBK" w:cs="方正仿宋_GBK"/>
      <w:color w:val="000000"/>
      <w:sz w:val="28"/>
      <w:szCs w:val="28"/>
      <w:u w:val="none"/>
    </w:rPr>
  </w:style>
  <w:style w:type="character" w:customStyle="1" w:styleId="16">
    <w:name w:val="font41"/>
    <w:basedOn w:val="9"/>
    <w:qFormat/>
    <w:uiPriority w:val="0"/>
    <w:rPr>
      <w:rFonts w:hint="eastAsia" w:ascii="宋体" w:hAnsi="宋体" w:eastAsia="宋体" w:cs="宋体"/>
      <w:color w:val="000000"/>
      <w:sz w:val="28"/>
      <w:szCs w:val="28"/>
      <w:u w:val="none"/>
    </w:rPr>
  </w:style>
  <w:style w:type="character" w:customStyle="1" w:styleId="17">
    <w:name w:val="font71"/>
    <w:basedOn w:val="9"/>
    <w:qFormat/>
    <w:uiPriority w:val="0"/>
    <w:rPr>
      <w:rFonts w:hint="default" w:ascii="Times New Roman" w:hAnsi="Times New Roman" w:cs="Times New Roman"/>
      <w:color w:val="000000"/>
      <w:sz w:val="24"/>
      <w:szCs w:val="24"/>
      <w:u w:val="none"/>
    </w:rPr>
  </w:style>
  <w:style w:type="character" w:customStyle="1" w:styleId="18">
    <w:name w:val="font51"/>
    <w:basedOn w:val="9"/>
    <w:qFormat/>
    <w:uiPriority w:val="0"/>
    <w:rPr>
      <w:rFonts w:hint="eastAsia" w:ascii="宋体" w:hAnsi="宋体" w:eastAsia="宋体" w:cs="宋体"/>
      <w:color w:val="000000"/>
      <w:sz w:val="24"/>
      <w:szCs w:val="24"/>
      <w:u w:val="none"/>
    </w:rPr>
  </w:style>
  <w:style w:type="character" w:customStyle="1" w:styleId="19">
    <w:name w:val="页眉 字符"/>
    <w:basedOn w:val="9"/>
    <w:link w:val="6"/>
    <w:qFormat/>
    <w:uiPriority w:val="0"/>
    <w:rPr>
      <w:rFonts w:ascii="Arial" w:hAnsi="Arial" w:eastAsia="Arial" w:cs="Arial"/>
      <w:snapToGrid w:val="0"/>
      <w:color w:val="000000"/>
      <w:sz w:val="18"/>
      <w:szCs w:val="18"/>
      <w:lang w:eastAsia="en-US"/>
    </w:rPr>
  </w:style>
  <w:style w:type="character" w:customStyle="1" w:styleId="20">
    <w:name w:val="页脚 字符"/>
    <w:basedOn w:val="9"/>
    <w:link w:val="5"/>
    <w:qFormat/>
    <w:uiPriority w:val="0"/>
    <w:rPr>
      <w:rFonts w:ascii="Arial" w:hAnsi="Arial" w:eastAsia="Arial" w:cs="Arial"/>
      <w:snapToGrid w:val="0"/>
      <w:color w:val="000000"/>
      <w:sz w:val="18"/>
      <w:szCs w:val="18"/>
      <w:lang w:eastAsia="en-US"/>
    </w:rPr>
  </w:style>
  <w:style w:type="paragraph" w:styleId="2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customXml" Target="../customXml/item1.xml"/><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B822D0-7474-4136-9A8C-41A27C6B52CE}">
  <ds:schemaRefs/>
</ds:datastoreItem>
</file>

<file path=docProps/app.xml><?xml version="1.0" encoding="utf-8"?>
<Properties xmlns="http://schemas.openxmlformats.org/officeDocument/2006/extended-properties" xmlns:vt="http://schemas.openxmlformats.org/officeDocument/2006/docPropsVTypes">
  <Template>Normal.dotm</Template>
  <Pages>43</Pages>
  <Words>22917</Words>
  <Characters>26373</Characters>
  <Lines>106</Lines>
  <Paragraphs>29</Paragraphs>
  <TotalTime>94</TotalTime>
  <ScaleCrop>false</ScaleCrop>
  <LinksUpToDate>false</LinksUpToDate>
  <CharactersWithSpaces>27659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2024-08-29T09:57:00Z</dcterms:created>
  <dc:creator>Kingsoft-PDF</dc:creator>
  <cp:lastModifiedBy>Administrator</cp:lastModifiedBy>
  <cp:lastPrinted>2024-09-03T09:10:00Z</cp:lastPrinted>
  <dcterms:modified xsi:type="dcterms:W3CDTF">2024-10-31T09:28:14Z</dcterms:modified>
  <dc:subject>pdfbuilder</dc:subject>
  <cp:revision>642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2024-08-29T09:57:16Z</vt:filetime>
  </property>
  <property fmtid="{D5CDD505-2E9C-101B-9397-08002B2CF9AE}" pid="4" name="UsrData">
    <vt:lpwstr>66cfd575b9fcc4001f39269cwl</vt:lpwstr>
  </property>
  <property fmtid="{D5CDD505-2E9C-101B-9397-08002B2CF9AE}" pid="5" name="KSOProductBuildVer">
    <vt:lpwstr>2052-12.1.0.18608</vt:lpwstr>
  </property>
  <property fmtid="{D5CDD505-2E9C-101B-9397-08002B2CF9AE}" pid="6" name="ICV">
    <vt:lpwstr>41B485932CCF403AA74EC5E325AC183E_13</vt:lpwstr>
  </property>
</Properties>
</file>