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ind w:left="0" w:leftChars="0" w:right="0" w:rightChars="0"/>
        <w:jc w:val="center"/>
        <w:textAlignment w:val="auto"/>
        <w:rPr>
          <w:rFonts w:hint="eastAsia" w:ascii="宋体" w:hAnsi="宋体" w:eastAsia="宋体" w:cs="宋体"/>
          <w:b/>
          <w:bCs w:val="0"/>
          <w:color w:val="auto"/>
          <w:kern w:val="0"/>
          <w:sz w:val="52"/>
          <w:szCs w:val="52"/>
        </w:rPr>
      </w:pPr>
      <w:r>
        <w:rPr>
          <w:rFonts w:hint="eastAsia" w:ascii="宋体" w:hAnsi="宋体" w:eastAsia="宋体" w:cs="宋体"/>
          <w:b/>
          <w:bCs w:val="0"/>
          <w:color w:val="auto"/>
          <w:kern w:val="0"/>
          <w:sz w:val="52"/>
          <w:szCs w:val="52"/>
        </w:rPr>
        <w:t>政 府 工 作 报 告</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600" w:lineRule="exact"/>
        <w:ind w:left="0" w:leftChars="0" w:right="0" w:rightChars="0"/>
        <w:jc w:val="center"/>
        <w:textAlignment w:val="auto"/>
        <w:rPr>
          <w:rFonts w:hint="eastAsia" w:ascii="宋体" w:hAnsi="宋体" w:cs="宋体"/>
          <w:b/>
          <w:color w:val="auto"/>
          <w:kern w:val="0"/>
          <w:sz w:val="52"/>
          <w:szCs w:val="52"/>
        </w:rPr>
      </w:pPr>
    </w:p>
    <w:p>
      <w:pPr>
        <w:keepNext w:val="0"/>
        <w:keepLines w:val="0"/>
        <w:pageBreakBefore w:val="0"/>
        <w:widowControl/>
        <w:shd w:val="clear" w:color="auto" w:fill="FFFFFF"/>
        <w:tabs>
          <w:tab w:val="left" w:pos="360"/>
        </w:tabs>
        <w:kinsoku/>
        <w:wordWrap/>
        <w:overflowPunct/>
        <w:topLinePunct w:val="0"/>
        <w:autoSpaceDE/>
        <w:autoSpaceDN/>
        <w:bidi w:val="0"/>
        <w:adjustRightInd/>
        <w:snapToGrid/>
        <w:spacing w:beforeAutospacing="0" w:afterAutospacing="0" w:line="580" w:lineRule="exact"/>
        <w:ind w:left="0" w:leftChars="0" w:right="0" w:rightChars="0"/>
        <w:jc w:val="center"/>
        <w:textAlignment w:val="auto"/>
        <w:rPr>
          <w:rFonts w:hint="eastAsia" w:ascii="楷体_GB2312" w:hAnsi="楷体_GB2312" w:eastAsia="楷体_GB2312" w:cs="楷体_GB2312"/>
          <w:color w:val="auto"/>
          <w:kern w:val="0"/>
          <w:sz w:val="32"/>
          <w:szCs w:val="32"/>
        </w:rPr>
      </w:pPr>
      <w:r>
        <w:rPr>
          <w:rFonts w:hint="eastAsia" w:ascii="楷体_GB2312" w:hAnsi="楷体_GB2312" w:eastAsia="楷体_GB2312" w:cs="楷体_GB2312"/>
          <w:color w:val="auto"/>
          <w:kern w:val="0"/>
          <w:sz w:val="32"/>
          <w:szCs w:val="32"/>
          <w:lang w:eastAsia="zh-CN"/>
        </w:rPr>
        <w:t>——</w:t>
      </w:r>
      <w:r>
        <w:rPr>
          <w:rFonts w:hint="eastAsia" w:ascii="楷体_GB2312" w:hAnsi="楷体_GB2312" w:eastAsia="楷体_GB2312" w:cs="楷体_GB2312"/>
          <w:color w:val="auto"/>
          <w:kern w:val="0"/>
          <w:sz w:val="32"/>
          <w:szCs w:val="32"/>
        </w:rPr>
        <w:t>201</w:t>
      </w:r>
      <w:r>
        <w:rPr>
          <w:rFonts w:hint="eastAsia" w:ascii="楷体_GB2312" w:hAnsi="楷体_GB2312" w:eastAsia="楷体_GB2312" w:cs="楷体_GB2312"/>
          <w:color w:val="auto"/>
          <w:kern w:val="0"/>
          <w:sz w:val="32"/>
          <w:szCs w:val="32"/>
          <w:lang w:val="en-US" w:eastAsia="zh-CN"/>
        </w:rPr>
        <w:t>9</w:t>
      </w:r>
      <w:r>
        <w:rPr>
          <w:rFonts w:hint="eastAsia" w:ascii="楷体_GB2312" w:hAnsi="楷体_GB2312" w:eastAsia="楷体_GB2312" w:cs="楷体_GB2312"/>
          <w:color w:val="auto"/>
          <w:kern w:val="0"/>
          <w:sz w:val="32"/>
          <w:szCs w:val="32"/>
        </w:rPr>
        <w:t>年</w:t>
      </w:r>
      <w:r>
        <w:rPr>
          <w:rFonts w:hint="eastAsia" w:ascii="楷体_GB2312" w:hAnsi="楷体_GB2312" w:eastAsia="楷体_GB2312" w:cs="楷体_GB2312"/>
          <w:color w:val="auto"/>
          <w:kern w:val="0"/>
          <w:sz w:val="32"/>
          <w:szCs w:val="32"/>
          <w:lang w:val="en-US" w:eastAsia="zh-CN"/>
        </w:rPr>
        <w:t>4</w:t>
      </w:r>
      <w:r>
        <w:rPr>
          <w:rFonts w:hint="eastAsia" w:ascii="楷体_GB2312" w:hAnsi="楷体_GB2312" w:eastAsia="楷体_GB2312" w:cs="楷体_GB2312"/>
          <w:color w:val="auto"/>
          <w:kern w:val="0"/>
          <w:sz w:val="32"/>
          <w:szCs w:val="32"/>
        </w:rPr>
        <w:t>月</w:t>
      </w:r>
      <w:r>
        <w:rPr>
          <w:rFonts w:hint="eastAsia" w:ascii="楷体_GB2312" w:hAnsi="楷体_GB2312" w:eastAsia="楷体_GB2312" w:cs="楷体_GB2312"/>
          <w:color w:val="auto"/>
          <w:kern w:val="0"/>
          <w:sz w:val="32"/>
          <w:szCs w:val="32"/>
          <w:lang w:val="en-US" w:eastAsia="zh-CN"/>
        </w:rPr>
        <w:t>29</w:t>
      </w:r>
      <w:r>
        <w:rPr>
          <w:rFonts w:hint="eastAsia" w:ascii="楷体_GB2312" w:hAnsi="楷体_GB2312" w:eastAsia="楷体_GB2312" w:cs="楷体_GB2312"/>
          <w:color w:val="auto"/>
          <w:kern w:val="0"/>
          <w:sz w:val="32"/>
          <w:szCs w:val="32"/>
        </w:rPr>
        <w:t>日在</w:t>
      </w:r>
      <w:r>
        <w:rPr>
          <w:rFonts w:hint="eastAsia" w:ascii="楷体_GB2312" w:hAnsi="楷体_GB2312" w:eastAsia="楷体_GB2312" w:cs="楷体_GB2312"/>
          <w:color w:val="auto"/>
          <w:kern w:val="0"/>
          <w:sz w:val="32"/>
          <w:szCs w:val="32"/>
          <w:lang w:eastAsia="zh-CN"/>
        </w:rPr>
        <w:t>港门镇</w:t>
      </w:r>
      <w:r>
        <w:rPr>
          <w:rFonts w:hint="eastAsia" w:ascii="楷体_GB2312" w:hAnsi="楷体_GB2312" w:eastAsia="楷体_GB2312" w:cs="楷体_GB2312"/>
          <w:color w:val="auto"/>
          <w:kern w:val="0"/>
          <w:sz w:val="32"/>
          <w:szCs w:val="32"/>
        </w:rPr>
        <w:t>第</w:t>
      </w:r>
      <w:r>
        <w:rPr>
          <w:rFonts w:hint="eastAsia" w:ascii="楷体_GB2312" w:hAnsi="楷体_GB2312" w:eastAsia="楷体_GB2312" w:cs="楷体_GB2312"/>
          <w:color w:val="auto"/>
          <w:kern w:val="0"/>
          <w:sz w:val="32"/>
          <w:szCs w:val="32"/>
          <w:lang w:eastAsia="zh-CN"/>
        </w:rPr>
        <w:t>十七</w:t>
      </w:r>
      <w:r>
        <w:rPr>
          <w:rFonts w:hint="eastAsia" w:ascii="楷体_GB2312" w:hAnsi="楷体_GB2312" w:eastAsia="楷体_GB2312" w:cs="楷体_GB2312"/>
          <w:color w:val="auto"/>
          <w:kern w:val="0"/>
          <w:sz w:val="32"/>
          <w:szCs w:val="32"/>
        </w:rPr>
        <w:t>届</w:t>
      </w:r>
    </w:p>
    <w:p>
      <w:pPr>
        <w:keepNext w:val="0"/>
        <w:keepLines w:val="0"/>
        <w:pageBreakBefore w:val="0"/>
        <w:widowControl/>
        <w:shd w:val="clear" w:color="auto" w:fill="FFFFFF"/>
        <w:tabs>
          <w:tab w:val="left" w:pos="360"/>
        </w:tabs>
        <w:kinsoku/>
        <w:wordWrap/>
        <w:overflowPunct/>
        <w:topLinePunct w:val="0"/>
        <w:autoSpaceDE/>
        <w:autoSpaceDN/>
        <w:bidi w:val="0"/>
        <w:adjustRightInd/>
        <w:snapToGrid/>
        <w:spacing w:beforeAutospacing="0" w:afterAutospacing="0" w:line="580" w:lineRule="exact"/>
        <w:ind w:left="0" w:leftChars="0" w:right="0" w:rightChars="0"/>
        <w:jc w:val="center"/>
        <w:textAlignment w:val="auto"/>
        <w:rPr>
          <w:rFonts w:hint="eastAsia" w:ascii="楷体_GB2312" w:hAnsi="楷体_GB2312" w:eastAsia="楷体_GB2312" w:cs="楷体_GB2312"/>
          <w:color w:val="auto"/>
          <w:kern w:val="0"/>
          <w:sz w:val="32"/>
          <w:szCs w:val="32"/>
        </w:rPr>
      </w:pPr>
      <w:r>
        <w:rPr>
          <w:rFonts w:hint="eastAsia" w:ascii="楷体_GB2312" w:hAnsi="楷体_GB2312" w:eastAsia="楷体_GB2312" w:cs="楷体_GB2312"/>
          <w:color w:val="auto"/>
          <w:kern w:val="0"/>
          <w:sz w:val="32"/>
          <w:szCs w:val="32"/>
        </w:rPr>
        <w:t>人民代表大会第</w:t>
      </w:r>
      <w:r>
        <w:rPr>
          <w:rFonts w:hint="eastAsia" w:ascii="楷体_GB2312" w:hAnsi="楷体_GB2312" w:eastAsia="楷体_GB2312" w:cs="楷体_GB2312"/>
          <w:color w:val="auto"/>
          <w:kern w:val="0"/>
          <w:sz w:val="32"/>
          <w:szCs w:val="32"/>
          <w:lang w:eastAsia="zh-CN"/>
        </w:rPr>
        <w:t>五</w:t>
      </w:r>
      <w:r>
        <w:rPr>
          <w:rFonts w:hint="eastAsia" w:ascii="楷体_GB2312" w:hAnsi="楷体_GB2312" w:eastAsia="楷体_GB2312" w:cs="楷体_GB2312"/>
          <w:color w:val="auto"/>
          <w:kern w:val="0"/>
          <w:sz w:val="32"/>
          <w:szCs w:val="32"/>
        </w:rPr>
        <w:t>次会议上</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left="0" w:leftChars="0" w:right="0" w:rightChars="0"/>
        <w:jc w:val="center"/>
        <w:textAlignment w:val="auto"/>
        <w:rPr>
          <w:rFonts w:hint="eastAsia" w:ascii="楷体_GB2312" w:hAnsi="楷体_GB2312" w:eastAsia="楷体_GB2312" w:cs="楷体_GB2312"/>
          <w:color w:val="auto"/>
          <w:kern w:val="0"/>
          <w:sz w:val="32"/>
          <w:szCs w:val="32"/>
          <w:lang w:eastAsia="zh-CN"/>
        </w:rPr>
      </w:pPr>
      <w:r>
        <w:rPr>
          <w:rFonts w:hint="eastAsia" w:ascii="楷体_GB2312" w:hAnsi="楷体_GB2312" w:eastAsia="楷体_GB2312" w:cs="楷体_GB2312"/>
          <w:color w:val="auto"/>
          <w:kern w:val="0"/>
          <w:sz w:val="32"/>
          <w:szCs w:val="32"/>
          <w:lang w:eastAsia="zh-CN"/>
        </w:rPr>
        <w:t>港门镇镇长</w:t>
      </w:r>
      <w:r>
        <w:rPr>
          <w:rFonts w:hint="eastAsia" w:ascii="楷体_GB2312" w:hAnsi="楷体_GB2312" w:eastAsia="楷体_GB2312" w:cs="楷体_GB2312"/>
          <w:color w:val="auto"/>
          <w:kern w:val="0"/>
          <w:sz w:val="32"/>
          <w:szCs w:val="32"/>
        </w:rPr>
        <w:t xml:space="preserve"> </w:t>
      </w:r>
      <w:r>
        <w:rPr>
          <w:rFonts w:hint="eastAsia" w:ascii="楷体_GB2312" w:hAnsi="楷体_GB2312" w:eastAsia="楷体_GB2312" w:cs="楷体_GB2312"/>
          <w:color w:val="auto"/>
          <w:kern w:val="0"/>
          <w:sz w:val="32"/>
          <w:szCs w:val="32"/>
          <w:lang w:val="en-US" w:eastAsia="zh-CN"/>
        </w:rPr>
        <w:t xml:space="preserve"> </w:t>
      </w:r>
      <w:r>
        <w:rPr>
          <w:rFonts w:hint="eastAsia" w:ascii="楷体_GB2312" w:hAnsi="楷体_GB2312" w:eastAsia="楷体_GB2312" w:cs="楷体_GB2312"/>
          <w:color w:val="auto"/>
          <w:kern w:val="0"/>
          <w:sz w:val="32"/>
          <w:szCs w:val="32"/>
          <w:lang w:eastAsia="zh-CN"/>
        </w:rPr>
        <w:t>曾伟强</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left="0" w:leftChars="0" w:right="0" w:rightChars="0"/>
        <w:jc w:val="center"/>
        <w:textAlignment w:val="auto"/>
        <w:rPr>
          <w:rFonts w:hint="eastAsia" w:ascii="楷体_GB2312" w:hAnsi="楷体_GB2312" w:eastAsia="楷体_GB2312" w:cs="楷体_GB2312"/>
          <w:color w:val="auto"/>
          <w:kern w:val="0"/>
          <w:sz w:val="32"/>
          <w:szCs w:val="32"/>
          <w:lang w:eastAsia="zh-CN"/>
        </w:rPr>
      </w:pP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left="0" w:leftChars="0" w:right="0" w:rightChars="0"/>
        <w:jc w:val="left"/>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各位代表</w:t>
      </w:r>
      <w:r>
        <w:rPr>
          <w:rFonts w:hint="eastAsia" w:ascii="仿宋_GB2312" w:hAnsi="仿宋_GB2312" w:eastAsia="仿宋_GB2312" w:cs="仿宋_GB2312"/>
          <w:color w:val="auto"/>
          <w:kern w:val="0"/>
          <w:sz w:val="32"/>
          <w:szCs w:val="32"/>
          <w:lang w:eastAsia="zh-CN"/>
        </w:rPr>
        <w:t>、同志们</w:t>
      </w:r>
      <w:r>
        <w:rPr>
          <w:rFonts w:hint="eastAsia" w:ascii="仿宋_GB2312" w:hAnsi="仿宋_GB2312" w:eastAsia="仿宋_GB2312" w:cs="仿宋_GB2312"/>
          <w:color w:val="auto"/>
          <w:kern w:val="0"/>
          <w:sz w:val="32"/>
          <w:szCs w:val="32"/>
        </w:rPr>
        <w:t>：</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80" w:lineRule="exact"/>
        <w:ind w:left="0" w:leftChars="0" w:right="0" w:rightChars="0" w:firstLine="640" w:firstLineChars="200"/>
        <w:textAlignment w:val="auto"/>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现在，我代表</w:t>
      </w:r>
      <w:r>
        <w:rPr>
          <w:rFonts w:hint="eastAsia" w:ascii="仿宋_GB2312" w:hAnsi="仿宋_GB2312" w:eastAsia="仿宋_GB2312" w:cs="仿宋_GB2312"/>
          <w:color w:val="auto"/>
          <w:sz w:val="32"/>
          <w:szCs w:val="32"/>
          <w:lang w:eastAsia="zh-CN"/>
        </w:rPr>
        <w:t>港门镇</w:t>
      </w:r>
      <w:r>
        <w:rPr>
          <w:rFonts w:hint="eastAsia" w:ascii="仿宋_GB2312" w:hAnsi="仿宋_GB2312" w:eastAsia="仿宋_GB2312" w:cs="仿宋_GB2312"/>
          <w:color w:val="auto"/>
          <w:sz w:val="32"/>
          <w:szCs w:val="32"/>
        </w:rPr>
        <w:t>人民政府向大会</w:t>
      </w:r>
      <w:r>
        <w:rPr>
          <w:rFonts w:hint="eastAsia" w:ascii="仿宋_GB2312" w:hAnsi="仿宋_GB2312" w:eastAsia="仿宋_GB2312" w:cs="仿宋_GB2312"/>
          <w:color w:val="auto"/>
          <w:sz w:val="32"/>
          <w:szCs w:val="32"/>
          <w:lang w:eastAsia="zh-CN"/>
        </w:rPr>
        <w:t>报告政府工作</w:t>
      </w:r>
      <w:r>
        <w:rPr>
          <w:rFonts w:hint="eastAsia" w:ascii="仿宋_GB2312" w:hAnsi="仿宋_GB2312" w:eastAsia="仿宋_GB2312" w:cs="仿宋_GB2312"/>
          <w:color w:val="auto"/>
          <w:sz w:val="32"/>
          <w:szCs w:val="32"/>
        </w:rPr>
        <w:t>，请予审议，并请各位列席同志提出意见。</w:t>
      </w:r>
    </w:p>
    <w:p>
      <w:pPr>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580" w:lineRule="exact"/>
        <w:ind w:left="0" w:leftChars="0" w:right="0" w:rightChars="0"/>
        <w:jc w:val="center"/>
        <w:textAlignment w:val="auto"/>
        <w:rPr>
          <w:rFonts w:hint="eastAsia" w:ascii="楷体_GB2312" w:hAnsi="楷体_GB2312" w:eastAsia="楷体_GB2312" w:cs="楷体_GB2312"/>
          <w:color w:val="auto"/>
          <w:kern w:val="0"/>
          <w:sz w:val="32"/>
          <w:szCs w:val="32"/>
          <w:lang w:eastAsia="zh-CN"/>
        </w:rPr>
      </w:pP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80" w:lineRule="exact"/>
        <w:ind w:left="0" w:leftChars="0" w:right="0" w:rightChars="0" w:firstLine="2640" w:firstLineChars="1100"/>
        <w:jc w:val="both"/>
        <w:textAlignment w:val="auto"/>
        <w:rPr>
          <w:rFonts w:hint="eastAsia" w:ascii="黑体" w:hAnsi="黑体" w:eastAsia="黑体" w:cs="黑体"/>
          <w:color w:val="auto"/>
          <w:sz w:val="36"/>
          <w:szCs w:val="36"/>
        </w:rPr>
      </w:pPr>
      <w:r>
        <w:rPr>
          <w:rFonts w:hint="eastAsia"/>
          <w:sz w:val="24"/>
          <w:szCs w:val="24"/>
          <w:lang w:val="en-US" w:eastAsia="zh-CN"/>
        </w:rPr>
        <w:t xml:space="preserve"> </w:t>
      </w:r>
      <w:r>
        <w:rPr>
          <w:rFonts w:hint="eastAsia" w:ascii="黑体" w:hAnsi="黑体" w:eastAsia="黑体" w:cs="黑体"/>
          <w:color w:val="auto"/>
          <w:sz w:val="36"/>
          <w:szCs w:val="36"/>
        </w:rPr>
        <w:t>201</w:t>
      </w:r>
      <w:r>
        <w:rPr>
          <w:rFonts w:hint="eastAsia" w:ascii="黑体" w:hAnsi="黑体" w:eastAsia="黑体" w:cs="黑体"/>
          <w:color w:val="auto"/>
          <w:sz w:val="36"/>
          <w:szCs w:val="36"/>
          <w:lang w:val="en-US" w:eastAsia="zh-CN"/>
        </w:rPr>
        <w:t>8</w:t>
      </w:r>
      <w:r>
        <w:rPr>
          <w:rFonts w:hint="eastAsia" w:ascii="黑体" w:hAnsi="黑体" w:eastAsia="黑体" w:cs="黑体"/>
          <w:color w:val="auto"/>
          <w:sz w:val="36"/>
          <w:szCs w:val="36"/>
        </w:rPr>
        <w:t>年工作回顾</w:t>
      </w:r>
    </w:p>
    <w:p>
      <w:pPr>
        <w:rPr>
          <w:rFonts w:hint="eastAsia"/>
          <w:lang w:val="en-US" w:eastAsia="zh-CN"/>
        </w:rPr>
      </w:pPr>
      <w:r>
        <w:rPr>
          <w:rFonts w:hint="eastAsia"/>
          <w:lang w:val="en-US" w:eastAsia="zh-CN"/>
        </w:rPr>
        <w:t xml:space="preserve">      </w:t>
      </w:r>
    </w:p>
    <w:p>
      <w:pPr>
        <w:ind w:firstLine="640" w:firstLineChars="200"/>
        <w:rPr>
          <w:rFonts w:hint="eastAsia" w:ascii="仿宋_GB2312" w:hAnsi="Calibri" w:eastAsia="仿宋_GB2312" w:cs="Times New Roman"/>
          <w:color w:val="auto"/>
          <w:sz w:val="32"/>
          <w:szCs w:val="32"/>
          <w:highlight w:val="none"/>
          <w:lang w:val="en-US" w:eastAsia="zh-CN"/>
        </w:rPr>
      </w:pPr>
      <w:r>
        <w:rPr>
          <w:rFonts w:hint="eastAsia" w:ascii="仿宋_GB2312" w:hAnsi="仿宋_GB2312" w:eastAsia="仿宋_GB2312" w:cs="仿宋_GB2312"/>
          <w:color w:val="auto"/>
          <w:kern w:val="0"/>
          <w:sz w:val="32"/>
          <w:szCs w:val="32"/>
          <w:lang w:val="en-US" w:eastAsia="zh-CN" w:bidi="ar-SA"/>
        </w:rPr>
        <w:t>2018年是改革开放40周年，是全面贯彻党的十九大精神的开局之年。</w:t>
      </w:r>
      <w:r>
        <w:rPr>
          <w:rFonts w:hint="eastAsia" w:ascii="仿宋_GB2312" w:hAnsi="Calibri" w:eastAsia="仿宋_GB2312" w:cs="Times New Roman"/>
          <w:color w:val="auto"/>
          <w:sz w:val="32"/>
          <w:szCs w:val="32"/>
          <w:highlight w:val="none"/>
          <w:lang w:val="en-US" w:eastAsia="zh-CN"/>
        </w:rPr>
        <w:t>一年来</w:t>
      </w:r>
      <w:r>
        <w:rPr>
          <w:rFonts w:hint="eastAsia" w:ascii="仿宋" w:hAnsi="仿宋" w:eastAsia="仿宋" w:cs="仿宋"/>
          <w:sz w:val="32"/>
          <w:szCs w:val="32"/>
          <w:lang w:val="en-US" w:eastAsia="zh-CN"/>
        </w:rPr>
        <w:t>，</w:t>
      </w:r>
      <w:r>
        <w:rPr>
          <w:rFonts w:hint="eastAsia" w:ascii="仿宋_GB2312" w:hAnsi="Calibri" w:eastAsia="仿宋_GB2312" w:cs="Times New Roman"/>
          <w:color w:val="auto"/>
          <w:sz w:val="32"/>
          <w:szCs w:val="32"/>
          <w:highlight w:val="none"/>
          <w:lang w:val="en-US" w:eastAsia="zh-CN"/>
        </w:rPr>
        <w:t>镇政府在县委县政府的坚强带领和镇委的正确领导下，在镇人大的监督支持下，团结带领广大群众，坚持以习近平新时代中国特色社会主义思想为指导，全面贯彻党的十九大和十九届二中</w:t>
      </w:r>
      <w:r>
        <w:rPr>
          <w:rFonts w:hint="eastAsia" w:ascii="仿宋" w:hAnsi="仿宋" w:eastAsia="仿宋" w:cs="仿宋"/>
          <w:sz w:val="32"/>
          <w:szCs w:val="32"/>
          <w:lang w:val="en-US" w:eastAsia="zh-CN"/>
        </w:rPr>
        <w:t>、</w:t>
      </w:r>
      <w:r>
        <w:rPr>
          <w:rFonts w:hint="eastAsia" w:ascii="仿宋_GB2312" w:hAnsi="Calibri" w:eastAsia="仿宋_GB2312" w:cs="Times New Roman"/>
          <w:color w:val="auto"/>
          <w:sz w:val="32"/>
          <w:szCs w:val="32"/>
          <w:highlight w:val="none"/>
          <w:lang w:val="en-US" w:eastAsia="zh-CN"/>
        </w:rPr>
        <w:t>三中全会精神，认真落实习近平总书记参加十三届全国人大一次会议广东代表团审议时和视察广东重要讲话精神，攻坚克难，真抓实干，全力落实县委“6+1”行动计划，推动各项工作取得新进展。</w:t>
      </w:r>
    </w:p>
    <w:p>
      <w:pPr>
        <w:ind w:firstLine="640" w:firstLineChars="200"/>
        <w:rPr>
          <w:rFonts w:hint="eastAsia" w:ascii="仿宋_GB2312" w:hAnsi="Calibri" w:eastAsia="仿宋_GB2312" w:cs="Times New Roman"/>
          <w:color w:val="auto"/>
          <w:sz w:val="32"/>
          <w:szCs w:val="32"/>
          <w:highlight w:val="none"/>
          <w:lang w:val="zh-CN" w:eastAsia="zh-CN"/>
        </w:rPr>
      </w:pPr>
      <w:r>
        <w:rPr>
          <w:rFonts w:hint="eastAsia" w:ascii="仿宋_GB2312" w:hAnsi="Calibri" w:eastAsia="仿宋_GB2312" w:cs="Times New Roman"/>
          <w:color w:val="auto"/>
          <w:sz w:val="32"/>
          <w:szCs w:val="32"/>
          <w:highlight w:val="none"/>
          <w:lang w:val="en-US" w:eastAsia="zh-CN"/>
        </w:rPr>
        <w:t>全镇经济稳步增长。全镇完成生产总值144125</w:t>
      </w:r>
      <w:r>
        <w:rPr>
          <w:rFonts w:hint="eastAsia" w:ascii="仿宋_GB2312" w:hAnsi="Calibri" w:eastAsia="仿宋_GB2312" w:cs="Times New Roman"/>
          <w:color w:val="auto"/>
          <w:sz w:val="32"/>
          <w:szCs w:val="32"/>
          <w:highlight w:val="none"/>
          <w:lang w:val="zh-CN" w:eastAsia="zh-CN"/>
        </w:rPr>
        <w:t>万元，</w:t>
      </w:r>
      <w:r>
        <w:rPr>
          <w:rFonts w:hint="eastAsia" w:ascii="仿宋_GB2312" w:hAnsi="Calibri" w:eastAsia="仿宋_GB2312" w:cs="Times New Roman"/>
          <w:color w:val="auto"/>
          <w:sz w:val="32"/>
          <w:szCs w:val="32"/>
          <w:highlight w:val="none"/>
          <w:lang w:val="en-US" w:eastAsia="zh-CN"/>
        </w:rPr>
        <w:t>同比增长8.3%，其中</w:t>
      </w:r>
      <w:r>
        <w:rPr>
          <w:rFonts w:hint="eastAsia" w:ascii="仿宋_GB2312" w:hAnsi="Calibri" w:eastAsia="仿宋_GB2312" w:cs="Times New Roman"/>
          <w:color w:val="auto"/>
          <w:sz w:val="32"/>
          <w:szCs w:val="32"/>
          <w:highlight w:val="none"/>
          <w:lang w:val="zh-CN" w:eastAsia="zh-CN"/>
        </w:rPr>
        <w:t>第一产业</w:t>
      </w:r>
      <w:r>
        <w:rPr>
          <w:rFonts w:hint="eastAsia" w:ascii="仿宋_GB2312" w:hAnsi="Calibri" w:eastAsia="仿宋_GB2312" w:cs="Times New Roman"/>
          <w:color w:val="auto"/>
          <w:sz w:val="32"/>
          <w:szCs w:val="32"/>
          <w:highlight w:val="none"/>
          <w:lang w:val="en-US" w:eastAsia="zh-CN"/>
        </w:rPr>
        <w:t>98908</w:t>
      </w:r>
      <w:r>
        <w:rPr>
          <w:rFonts w:hint="eastAsia" w:ascii="仿宋_GB2312" w:hAnsi="Calibri" w:eastAsia="仿宋_GB2312" w:cs="Times New Roman"/>
          <w:color w:val="auto"/>
          <w:sz w:val="32"/>
          <w:szCs w:val="32"/>
          <w:highlight w:val="none"/>
          <w:lang w:val="zh-CN" w:eastAsia="zh-CN"/>
        </w:rPr>
        <w:t>万元，第二产业</w:t>
      </w:r>
      <w:r>
        <w:rPr>
          <w:rFonts w:hint="eastAsia" w:ascii="仿宋_GB2312" w:hAnsi="Calibri" w:eastAsia="仿宋_GB2312" w:cs="Times New Roman"/>
          <w:color w:val="auto"/>
          <w:sz w:val="32"/>
          <w:szCs w:val="32"/>
          <w:highlight w:val="none"/>
          <w:lang w:val="en-US" w:eastAsia="zh-CN"/>
        </w:rPr>
        <w:t>23730</w:t>
      </w:r>
      <w:r>
        <w:rPr>
          <w:rFonts w:hint="eastAsia" w:ascii="仿宋_GB2312" w:hAnsi="Calibri" w:eastAsia="仿宋_GB2312" w:cs="Times New Roman"/>
          <w:color w:val="auto"/>
          <w:sz w:val="32"/>
          <w:szCs w:val="32"/>
          <w:highlight w:val="none"/>
          <w:lang w:val="zh-CN" w:eastAsia="zh-CN"/>
        </w:rPr>
        <w:t>万元，第三产业</w:t>
      </w:r>
      <w:r>
        <w:rPr>
          <w:rFonts w:hint="eastAsia" w:ascii="仿宋_GB2312" w:hAnsi="Calibri" w:eastAsia="仿宋_GB2312" w:cs="Times New Roman"/>
          <w:color w:val="auto"/>
          <w:sz w:val="32"/>
          <w:szCs w:val="32"/>
          <w:highlight w:val="none"/>
          <w:lang w:val="en-US" w:eastAsia="zh-CN"/>
        </w:rPr>
        <w:t>21487</w:t>
      </w:r>
      <w:r>
        <w:rPr>
          <w:rFonts w:hint="eastAsia" w:ascii="仿宋_GB2312" w:hAnsi="Calibri" w:eastAsia="仿宋_GB2312" w:cs="Times New Roman"/>
          <w:color w:val="auto"/>
          <w:sz w:val="32"/>
          <w:szCs w:val="32"/>
          <w:highlight w:val="none"/>
          <w:lang w:val="zh-CN" w:eastAsia="zh-CN"/>
        </w:rPr>
        <w:t>万元；</w:t>
      </w:r>
      <w:r>
        <w:rPr>
          <w:rFonts w:hint="eastAsia" w:ascii="仿宋_GB2312" w:hAnsi="Calibri" w:eastAsia="仿宋_GB2312" w:cs="Times New Roman"/>
          <w:color w:val="auto"/>
          <w:sz w:val="32"/>
          <w:szCs w:val="32"/>
          <w:highlight w:val="none"/>
          <w:lang w:val="en-US" w:eastAsia="zh-CN"/>
        </w:rPr>
        <w:t>一般公共预算收入2010万元，同比增长7.5%，</w:t>
      </w:r>
      <w:r>
        <w:rPr>
          <w:rFonts w:hint="eastAsia" w:ascii="仿宋_GB2312" w:hAnsi="Calibri" w:eastAsia="仿宋_GB2312" w:cs="Times New Roman"/>
          <w:color w:val="auto"/>
          <w:sz w:val="32"/>
          <w:szCs w:val="32"/>
          <w:highlight w:val="none"/>
          <w:lang w:val="zh-CN" w:eastAsia="zh-CN"/>
        </w:rPr>
        <w:t>地方财政收入</w:t>
      </w:r>
      <w:r>
        <w:rPr>
          <w:rFonts w:hint="eastAsia" w:ascii="仿宋_GB2312" w:hAnsi="Calibri" w:eastAsia="仿宋_GB2312" w:cs="Times New Roman"/>
          <w:color w:val="auto"/>
          <w:sz w:val="32"/>
          <w:szCs w:val="32"/>
          <w:highlight w:val="none"/>
          <w:lang w:val="en-US" w:eastAsia="zh-CN"/>
        </w:rPr>
        <w:t>651</w:t>
      </w:r>
      <w:r>
        <w:rPr>
          <w:rFonts w:hint="eastAsia" w:ascii="仿宋_GB2312" w:hAnsi="Calibri" w:eastAsia="仿宋_GB2312" w:cs="Times New Roman"/>
          <w:color w:val="auto"/>
          <w:sz w:val="32"/>
          <w:szCs w:val="32"/>
          <w:highlight w:val="none"/>
          <w:lang w:val="zh-CN" w:eastAsia="zh-CN"/>
        </w:rPr>
        <w:t>万元，</w:t>
      </w:r>
      <w:r>
        <w:rPr>
          <w:rFonts w:hint="eastAsia" w:ascii="仿宋_GB2312" w:hAnsi="Calibri" w:eastAsia="仿宋_GB2312" w:cs="Times New Roman"/>
          <w:color w:val="auto"/>
          <w:sz w:val="32"/>
          <w:szCs w:val="32"/>
          <w:highlight w:val="none"/>
          <w:lang w:val="en-US" w:eastAsia="zh-CN"/>
        </w:rPr>
        <w:t>同比增长6.89%</w:t>
      </w:r>
      <w:r>
        <w:rPr>
          <w:rFonts w:hint="eastAsia" w:ascii="仿宋_GB2312" w:hAnsi="Calibri" w:eastAsia="仿宋_GB2312" w:cs="Times New Roman"/>
          <w:color w:val="auto"/>
          <w:sz w:val="32"/>
          <w:szCs w:val="32"/>
          <w:highlight w:val="none"/>
          <w:lang w:val="zh-CN" w:eastAsia="zh-CN"/>
        </w:rPr>
        <w:t>。</w:t>
      </w:r>
    </w:p>
    <w:p>
      <w:pPr>
        <w:ind w:firstLine="640" w:firstLineChars="200"/>
        <w:rPr>
          <w:rFonts w:hint="eastAsia" w:ascii="仿宋_GB2312" w:hAnsi="Calibri" w:eastAsia="仿宋_GB2312" w:cs="Times New Roman"/>
          <w:color w:val="auto"/>
          <w:sz w:val="32"/>
          <w:szCs w:val="32"/>
          <w:highlight w:val="none"/>
          <w:lang w:val="zh-CN" w:eastAsia="zh-CN"/>
        </w:rPr>
      </w:pPr>
      <w:r>
        <w:rPr>
          <w:rFonts w:hint="eastAsia" w:ascii="仿宋_GB2312" w:hAnsi="Calibri" w:eastAsia="仿宋_GB2312" w:cs="Times New Roman"/>
          <w:color w:val="auto"/>
          <w:sz w:val="32"/>
          <w:szCs w:val="32"/>
          <w:highlight w:val="none"/>
          <w:lang w:val="zh-CN" w:eastAsia="zh-CN"/>
        </w:rPr>
        <w:t>一年来，我们抓了以下工作。</w:t>
      </w:r>
    </w:p>
    <w:p>
      <w:pPr>
        <w:numPr>
          <w:ilvl w:val="0"/>
          <w:numId w:val="1"/>
        </w:numPr>
        <w:ind w:firstLine="643" w:firstLineChars="200"/>
        <w:rPr>
          <w:rFonts w:hint="eastAsia" w:ascii="仿宋_GB2312" w:hAnsi="Calibri" w:eastAsia="仿宋_GB2312" w:cs="Times New Roman"/>
          <w:color w:val="auto"/>
          <w:sz w:val="32"/>
          <w:szCs w:val="32"/>
          <w:highlight w:val="none"/>
          <w:lang w:val="en-US" w:eastAsia="zh-CN"/>
        </w:rPr>
      </w:pPr>
      <w:r>
        <w:rPr>
          <w:rFonts w:hint="eastAsia" w:ascii="仿宋_GB2312" w:hAnsi="Calibri" w:eastAsia="仿宋_GB2312" w:cs="Times New Roman"/>
          <w:b/>
          <w:bCs/>
          <w:color w:val="auto"/>
          <w:sz w:val="32"/>
          <w:szCs w:val="32"/>
          <w:highlight w:val="none"/>
          <w:lang w:val="en-US" w:eastAsia="zh-CN"/>
        </w:rPr>
        <w:t>壮大做强优势产业，经济实力稳步提升。</w:t>
      </w:r>
      <w:r>
        <w:rPr>
          <w:rFonts w:hint="eastAsia" w:ascii="仿宋" w:hAnsi="仿宋" w:eastAsia="仿宋" w:cs="仿宋"/>
          <w:b/>
          <w:bCs/>
          <w:sz w:val="32"/>
          <w:szCs w:val="32"/>
          <w:lang w:val="en-US" w:eastAsia="zh-CN"/>
        </w:rPr>
        <w:t>农业经济快速发展。</w:t>
      </w:r>
      <w:r>
        <w:rPr>
          <w:rFonts w:hint="eastAsia" w:ascii="仿宋_GB2312" w:hAnsi="Calibri" w:eastAsia="仿宋_GB2312" w:cs="Times New Roman"/>
          <w:color w:val="auto"/>
          <w:sz w:val="32"/>
          <w:szCs w:val="32"/>
          <w:highlight w:val="none"/>
          <w:lang w:val="en-US" w:eastAsia="zh-CN"/>
        </w:rPr>
        <w:t>积极推广种植货湖特色药材植物——铁皮石斛，建设石斛养生基地；大力发展吴家荔枝龙眼种植业，发掘农业经济新增长点；引进优质火龙果品种，打造红心火龙果生产基地；抓好番薯集约化经营，推广货湖良田农业专业合作社“红皮黄肉心香甜”番薯</w:t>
      </w:r>
      <w:bookmarkStart w:id="0" w:name="_GoBack"/>
      <w:bookmarkEnd w:id="0"/>
      <w:r>
        <w:rPr>
          <w:rFonts w:hint="eastAsia" w:ascii="仿宋_GB2312" w:hAnsi="Calibri" w:eastAsia="仿宋_GB2312" w:cs="Times New Roman"/>
          <w:color w:val="auto"/>
          <w:sz w:val="32"/>
          <w:szCs w:val="32"/>
          <w:highlight w:val="none"/>
          <w:lang w:val="en-US" w:eastAsia="zh-CN"/>
        </w:rPr>
        <w:t>，打响我镇红土番薯特色品牌；积极发展扇贝养殖，塑造港门瑶柱品牌；壮大枫树林地鸡养殖,构建林地鸡产供销于一体的产业链。</w:t>
      </w:r>
      <w:r>
        <w:rPr>
          <w:rFonts w:hint="eastAsia" w:ascii="仿宋_GB2312" w:hAnsi="Calibri" w:eastAsia="仿宋_GB2312" w:cs="Times New Roman"/>
          <w:b/>
          <w:bCs/>
          <w:color w:val="auto"/>
          <w:sz w:val="32"/>
          <w:szCs w:val="32"/>
          <w:highlight w:val="none"/>
          <w:lang w:val="en-US" w:eastAsia="zh-CN"/>
        </w:rPr>
        <w:t>工业经济取得突破。</w:t>
      </w:r>
      <w:r>
        <w:rPr>
          <w:rFonts w:hint="eastAsia" w:ascii="仿宋_GB2312" w:hAnsi="Calibri" w:eastAsia="仿宋_GB2312" w:cs="Times New Roman"/>
          <w:color w:val="auto"/>
          <w:sz w:val="32"/>
          <w:szCs w:val="32"/>
          <w:highlight w:val="none"/>
          <w:lang w:val="en-US" w:eastAsia="zh-CN"/>
        </w:rPr>
        <w:t>引入总投资500万元的湛江合兴农业秸秆加工厂，大力生产绿色优质饲料。</w:t>
      </w:r>
    </w:p>
    <w:p>
      <w:pPr>
        <w:numPr>
          <w:ilvl w:val="0"/>
          <w:numId w:val="1"/>
        </w:numPr>
        <w:ind w:left="0" w:leftChars="0" w:firstLine="643" w:firstLineChars="200"/>
        <w:rPr>
          <w:rFonts w:hint="eastAsia" w:ascii="仿宋_GB2312" w:hAnsi="Calibri" w:eastAsia="仿宋_GB2312" w:cs="Times New Roman"/>
          <w:color w:val="auto"/>
          <w:sz w:val="32"/>
          <w:szCs w:val="32"/>
          <w:highlight w:val="none"/>
          <w:lang w:val="en-US" w:eastAsia="zh-CN"/>
        </w:rPr>
      </w:pPr>
      <w:r>
        <w:rPr>
          <w:rFonts w:hint="eastAsia" w:ascii="仿宋_GB2312" w:hAnsi="Calibri" w:eastAsia="仿宋_GB2312" w:cs="Times New Roman"/>
          <w:b/>
          <w:bCs/>
          <w:color w:val="auto"/>
          <w:sz w:val="32"/>
          <w:szCs w:val="32"/>
          <w:highlight w:val="none"/>
          <w:lang w:val="en-US" w:eastAsia="zh-CN"/>
        </w:rPr>
        <w:t>大力推动融合发展，乡村面貌不断改善</w:t>
      </w:r>
      <w:r>
        <w:rPr>
          <w:rFonts w:hint="eastAsia" w:ascii="仿宋_GB2312" w:hAnsi="Calibri" w:eastAsia="仿宋_GB2312" w:cs="Times New Roman"/>
          <w:color w:val="auto"/>
          <w:sz w:val="32"/>
          <w:szCs w:val="32"/>
          <w:highlight w:val="none"/>
          <w:lang w:val="en-US" w:eastAsia="zh-CN"/>
        </w:rPr>
        <w:t>。</w:t>
      </w:r>
      <w:r>
        <w:rPr>
          <w:rFonts w:hint="eastAsia" w:ascii="仿宋_GB2312" w:hAnsi="Calibri" w:eastAsia="仿宋_GB2312" w:cs="Times New Roman"/>
          <w:b/>
          <w:bCs/>
          <w:color w:val="auto"/>
          <w:sz w:val="32"/>
          <w:szCs w:val="32"/>
          <w:highlight w:val="none"/>
          <w:lang w:val="en-US" w:eastAsia="zh-CN"/>
        </w:rPr>
        <w:t>深入实施乡村振兴战略</w:t>
      </w:r>
      <w:r>
        <w:rPr>
          <w:rFonts w:hint="eastAsia" w:ascii="仿宋_GB2312" w:hAnsi="Calibri" w:eastAsia="仿宋_GB2312" w:cs="Times New Roman"/>
          <w:b/>
          <w:bCs/>
          <w:color w:val="auto"/>
          <w:sz w:val="32"/>
          <w:szCs w:val="32"/>
          <w:highlight w:val="none"/>
          <w:lang w:val="zh-CN" w:eastAsia="zh-CN"/>
        </w:rPr>
        <w:t>。</w:t>
      </w:r>
      <w:r>
        <w:rPr>
          <w:rFonts w:hint="eastAsia" w:ascii="仿宋_GB2312" w:hAnsi="Calibri" w:eastAsia="仿宋_GB2312" w:cs="Times New Roman"/>
          <w:color w:val="auto"/>
          <w:sz w:val="32"/>
          <w:szCs w:val="32"/>
          <w:highlight w:val="none"/>
          <w:lang w:val="zh-CN" w:eastAsia="zh-CN"/>
        </w:rPr>
        <w:t>新农村建设项目入库总数</w:t>
      </w:r>
      <w:r>
        <w:rPr>
          <w:rFonts w:hint="eastAsia" w:ascii="仿宋_GB2312" w:hAnsi="Calibri" w:eastAsia="仿宋_GB2312" w:cs="Times New Roman"/>
          <w:color w:val="auto"/>
          <w:sz w:val="32"/>
          <w:szCs w:val="32"/>
          <w:highlight w:val="none"/>
          <w:lang w:val="en-US" w:eastAsia="zh-CN"/>
        </w:rPr>
        <w:t>126个</w:t>
      </w:r>
      <w:r>
        <w:rPr>
          <w:rFonts w:hint="eastAsia" w:ascii="仿宋_GB2312" w:hAnsi="Calibri" w:eastAsia="仿宋_GB2312" w:cs="Times New Roman"/>
          <w:color w:val="auto"/>
          <w:sz w:val="32"/>
          <w:szCs w:val="32"/>
          <w:highlight w:val="none"/>
          <w:lang w:val="zh-CN" w:eastAsia="zh-CN"/>
        </w:rPr>
        <w:t>，立项备案109个，竣工96个，在建13个，竣工率88.07%。拨入资金2859.4万元，使用资金2510.3688万元，剩余资金349.0312万元，省级专项资金使用率为93.62%。主要用于乡村道路建设、公益性基础设施建设、公共卫生设施建设、垃圾处理设施建设、集中供水建设、雨污分流建设，贫困村面貌焕然一新。道路亮化工程逐步覆盖。港门村委会和货湖村委会分别投入85.28万元和69万元完成路灯安装。多方筹备80多万完成镇区4.8公里主要道路的亮化工程，实现镇区主要道路亮化的全覆盖。</w:t>
      </w:r>
      <w:r>
        <w:rPr>
          <w:rFonts w:hint="eastAsia" w:ascii="仿宋_GB2312" w:hAnsi="Calibri" w:eastAsia="仿宋_GB2312" w:cs="Times New Roman"/>
          <w:color w:val="auto"/>
          <w:sz w:val="32"/>
          <w:szCs w:val="32"/>
          <w:highlight w:val="none"/>
          <w:lang w:val="en-US" w:eastAsia="zh-CN"/>
        </w:rPr>
        <w:t>人居环境整治有序推进。完成2条省定贫困村及部分非贫困村“三清理三拆除三整治”工作，目前我镇已掀起人居环境整治热潮。</w:t>
      </w:r>
      <w:r>
        <w:rPr>
          <w:rFonts w:hint="eastAsia" w:ascii="仿宋_GB2312" w:hAnsi="Calibri" w:eastAsia="仿宋_GB2312" w:cs="Times New Roman"/>
          <w:b/>
          <w:bCs/>
          <w:color w:val="auto"/>
          <w:sz w:val="32"/>
          <w:szCs w:val="32"/>
          <w:highlight w:val="none"/>
          <w:lang w:val="en-US" w:eastAsia="zh-CN"/>
        </w:rPr>
        <w:t>滨海旅游基础设施逐步完善。</w:t>
      </w:r>
      <w:r>
        <w:rPr>
          <w:rFonts w:hint="eastAsia" w:ascii="仿宋_GB2312" w:hAnsi="Calibri" w:eastAsia="仿宋_GB2312" w:cs="Times New Roman"/>
          <w:color w:val="auto"/>
          <w:sz w:val="32"/>
          <w:szCs w:val="32"/>
          <w:highlight w:val="none"/>
          <w:lang w:val="zh-CN" w:eastAsia="zh-CN"/>
        </w:rPr>
        <w:t>乐民围海堤加固达标工程建成，</w:t>
      </w:r>
      <w:r>
        <w:rPr>
          <w:rFonts w:hint="eastAsia" w:ascii="仿宋_GB2312" w:hAnsi="Calibri" w:eastAsia="仿宋_GB2312" w:cs="Times New Roman"/>
          <w:color w:val="auto"/>
          <w:sz w:val="32"/>
          <w:szCs w:val="32"/>
          <w:highlight w:val="none"/>
          <w:lang w:val="en-US" w:eastAsia="zh-CN"/>
        </w:rPr>
        <w:t>北部湾避风港项目加快推进，海防路顺利竣工，联通港门、乐民沿海带，与黄屋红树林湿地公园、石角码头融为一体，打通岸线观光旅游新通道，为建设滨海生态旅游核心镇打下坚实基础。</w:t>
      </w:r>
      <w:r>
        <w:rPr>
          <w:rFonts w:hint="eastAsia" w:ascii="仿宋_GB2312" w:hAnsi="Calibri" w:eastAsia="仿宋_GB2312" w:cs="Times New Roman"/>
          <w:b/>
          <w:bCs/>
          <w:color w:val="auto"/>
          <w:sz w:val="32"/>
          <w:szCs w:val="32"/>
          <w:highlight w:val="none"/>
          <w:lang w:val="en-US" w:eastAsia="zh-CN"/>
        </w:rPr>
        <w:t>交通基础设施建设不断完善。</w:t>
      </w:r>
      <w:r>
        <w:rPr>
          <w:rFonts w:hint="eastAsia" w:ascii="仿宋_GB2312" w:hAnsi="Calibri" w:eastAsia="仿宋_GB2312" w:cs="Times New Roman"/>
          <w:color w:val="auto"/>
          <w:sz w:val="32"/>
          <w:szCs w:val="32"/>
          <w:highlight w:val="none"/>
          <w:lang w:val="en-US" w:eastAsia="zh-CN"/>
        </w:rPr>
        <w:t>落实县“村村通”工作部署，完成25条村道共计28.89公里建设。全力推进新农村道路建设，完成21条自然村巷道建设35.453公里；完成10条村道建设9.59公里。</w:t>
      </w:r>
    </w:p>
    <w:p>
      <w:pPr>
        <w:numPr>
          <w:ilvl w:val="0"/>
          <w:numId w:val="0"/>
        </w:numPr>
        <w:ind w:firstLine="643" w:firstLineChars="200"/>
        <w:rPr>
          <w:rFonts w:hint="eastAsia" w:ascii="仿宋_GB2312" w:hAnsi="Calibri" w:eastAsia="仿宋_GB2312" w:cs="Times New Roman"/>
          <w:color w:val="auto"/>
          <w:sz w:val="32"/>
          <w:szCs w:val="32"/>
          <w:highlight w:val="none"/>
          <w:lang w:val="zh-CN" w:eastAsia="zh-CN"/>
        </w:rPr>
      </w:pPr>
      <w:r>
        <w:rPr>
          <w:rFonts w:hint="eastAsia" w:ascii="仿宋_GB2312" w:hAnsi="Calibri" w:eastAsia="仿宋_GB2312" w:cs="Times New Roman"/>
          <w:b/>
          <w:bCs/>
          <w:color w:val="auto"/>
          <w:sz w:val="32"/>
          <w:szCs w:val="32"/>
          <w:highlight w:val="none"/>
          <w:lang w:val="en-US" w:eastAsia="zh-CN"/>
        </w:rPr>
        <w:t>（三）</w:t>
      </w:r>
      <w:r>
        <w:rPr>
          <w:rFonts w:hint="eastAsia" w:ascii="仿宋_GB2312" w:hAnsi="Calibri" w:eastAsia="仿宋_GB2312" w:cs="Times New Roman"/>
          <w:b/>
          <w:bCs/>
          <w:color w:val="auto"/>
          <w:sz w:val="32"/>
          <w:szCs w:val="32"/>
          <w:highlight w:val="none"/>
          <w:lang w:val="zh-CN" w:eastAsia="zh-CN"/>
        </w:rPr>
        <w:t>精准施策帮扶，脱贫成效显著。</w:t>
      </w:r>
      <w:r>
        <w:rPr>
          <w:rFonts w:hint="eastAsia" w:ascii="仿宋_GB2312" w:hAnsi="Calibri" w:eastAsia="仿宋_GB2312" w:cs="Times New Roman"/>
          <w:color w:val="auto"/>
          <w:sz w:val="32"/>
          <w:szCs w:val="32"/>
          <w:highlight w:val="none"/>
          <w:lang w:val="zh-CN" w:eastAsia="zh-CN"/>
        </w:rPr>
        <w:t>按照“两不愁、三保障、一相当”目标，对全镇</w:t>
      </w:r>
      <w:r>
        <w:rPr>
          <w:rFonts w:hint="eastAsia" w:ascii="仿宋_GB2312" w:hAnsi="Calibri" w:eastAsia="仿宋_GB2312" w:cs="Times New Roman"/>
          <w:color w:val="auto"/>
          <w:sz w:val="32"/>
          <w:szCs w:val="32"/>
          <w:highlight w:val="none"/>
          <w:lang w:val="en-US" w:eastAsia="zh-CN"/>
        </w:rPr>
        <w:t>518</w:t>
      </w:r>
      <w:r>
        <w:rPr>
          <w:rFonts w:hint="eastAsia" w:ascii="仿宋_GB2312" w:hAnsi="Calibri" w:eastAsia="仿宋_GB2312" w:cs="Times New Roman"/>
          <w:color w:val="auto"/>
          <w:sz w:val="32"/>
          <w:szCs w:val="32"/>
          <w:highlight w:val="none"/>
          <w:lang w:val="zh-CN" w:eastAsia="zh-CN"/>
        </w:rPr>
        <w:t>户，</w:t>
      </w:r>
      <w:r>
        <w:rPr>
          <w:rFonts w:hint="eastAsia" w:ascii="仿宋_GB2312" w:hAnsi="Calibri" w:eastAsia="仿宋_GB2312" w:cs="Times New Roman"/>
          <w:color w:val="auto"/>
          <w:sz w:val="32"/>
          <w:szCs w:val="32"/>
          <w:highlight w:val="none"/>
          <w:lang w:val="en-US" w:eastAsia="zh-CN"/>
        </w:rPr>
        <w:t>1000</w:t>
      </w:r>
      <w:r>
        <w:rPr>
          <w:rFonts w:hint="eastAsia" w:ascii="仿宋_GB2312" w:hAnsi="Calibri" w:eastAsia="仿宋_GB2312" w:cs="Times New Roman"/>
          <w:color w:val="auto"/>
          <w:sz w:val="32"/>
          <w:szCs w:val="32"/>
          <w:highlight w:val="none"/>
          <w:lang w:val="zh-CN" w:eastAsia="zh-CN"/>
        </w:rPr>
        <w:t>名贫困人口进行精准帮扶。截止</w:t>
      </w:r>
      <w:r>
        <w:rPr>
          <w:rFonts w:hint="eastAsia" w:ascii="仿宋_GB2312" w:hAnsi="Calibri" w:eastAsia="仿宋_GB2312" w:cs="Times New Roman"/>
          <w:color w:val="auto"/>
          <w:sz w:val="32"/>
          <w:szCs w:val="32"/>
          <w:highlight w:val="none"/>
          <w:lang w:val="en-US" w:eastAsia="zh-CN"/>
        </w:rPr>
        <w:t>2018年底，全镇脱贫人口860人，脱贫率86%。</w:t>
      </w:r>
      <w:r>
        <w:rPr>
          <w:rFonts w:hint="eastAsia" w:ascii="仿宋_GB2312" w:hAnsi="Calibri" w:eastAsia="仿宋_GB2312" w:cs="Times New Roman"/>
          <w:b/>
          <w:bCs/>
          <w:color w:val="auto"/>
          <w:sz w:val="32"/>
          <w:szCs w:val="32"/>
          <w:highlight w:val="none"/>
          <w:lang w:val="zh-CN" w:eastAsia="zh-CN"/>
        </w:rPr>
        <w:t>落实“八有”政策。</w:t>
      </w:r>
      <w:r>
        <w:rPr>
          <w:rFonts w:hint="eastAsia" w:ascii="仿宋_GB2312" w:hAnsi="Calibri" w:eastAsia="仿宋_GB2312" w:cs="Times New Roman"/>
          <w:color w:val="auto"/>
          <w:sz w:val="32"/>
          <w:szCs w:val="32"/>
          <w:highlight w:val="none"/>
          <w:lang w:val="zh-CN" w:eastAsia="zh-CN"/>
        </w:rPr>
        <w:t>全镇贫困人员全部购买城乡医保</w:t>
      </w:r>
      <w:r>
        <w:rPr>
          <w:rFonts w:hint="eastAsia" w:ascii="仿宋_GB2312" w:hAnsi="Calibri" w:eastAsia="仿宋_GB2312" w:cs="Times New Roman"/>
          <w:color w:val="auto"/>
          <w:sz w:val="32"/>
          <w:szCs w:val="32"/>
          <w:highlight w:val="none"/>
          <w:lang w:val="en-US" w:eastAsia="zh-CN"/>
        </w:rPr>
        <w:t>；符合政策的建档立卡的188名贫困学生全部享受生活补助和学杂费减免政策；</w:t>
      </w:r>
      <w:r>
        <w:rPr>
          <w:rFonts w:hint="eastAsia" w:ascii="仿宋_GB2312" w:hAnsi="Calibri" w:eastAsia="仿宋_GB2312" w:cs="Times New Roman"/>
          <w:color w:val="auto"/>
          <w:sz w:val="32"/>
          <w:szCs w:val="32"/>
          <w:highlight w:val="none"/>
          <w:lang w:val="zh-CN" w:eastAsia="zh-CN"/>
        </w:rPr>
        <w:t>2018年危房改造</w:t>
      </w:r>
      <w:r>
        <w:rPr>
          <w:rFonts w:hint="eastAsia" w:ascii="仿宋_GB2312" w:hAnsi="Calibri" w:eastAsia="仿宋_GB2312" w:cs="Times New Roman"/>
          <w:color w:val="auto"/>
          <w:sz w:val="32"/>
          <w:szCs w:val="32"/>
          <w:highlight w:val="none"/>
          <w:lang w:val="en-US" w:eastAsia="zh-CN"/>
        </w:rPr>
        <w:t>57户已全部竣工验收；脱贫户的</w:t>
      </w:r>
      <w:r>
        <w:rPr>
          <w:rFonts w:hint="eastAsia" w:ascii="仿宋_GB2312" w:hAnsi="Calibri" w:eastAsia="仿宋_GB2312" w:cs="Times New Roman"/>
          <w:color w:val="auto"/>
          <w:sz w:val="32"/>
          <w:szCs w:val="32"/>
          <w:highlight w:val="none"/>
          <w:lang w:val="zh-CN" w:eastAsia="zh-CN"/>
        </w:rPr>
        <w:t>电视信号、通讯信号、网络信号、用电、安全饮水等已实现全覆盖。</w:t>
      </w:r>
      <w:r>
        <w:rPr>
          <w:rFonts w:hint="eastAsia" w:ascii="仿宋_GB2312" w:hAnsi="Calibri" w:eastAsia="仿宋_GB2312" w:cs="Times New Roman"/>
          <w:b/>
          <w:bCs/>
          <w:color w:val="auto"/>
          <w:sz w:val="32"/>
          <w:szCs w:val="32"/>
          <w:highlight w:val="none"/>
          <w:lang w:val="zh-CN" w:eastAsia="zh-CN"/>
        </w:rPr>
        <w:t>整合专项扶贫资金，建设光伏项目。</w:t>
      </w:r>
      <w:r>
        <w:rPr>
          <w:rFonts w:hint="eastAsia" w:ascii="仿宋_GB2312" w:hAnsi="Calibri" w:eastAsia="仿宋_GB2312" w:cs="Times New Roman"/>
          <w:color w:val="auto"/>
          <w:sz w:val="32"/>
          <w:szCs w:val="32"/>
          <w:highlight w:val="none"/>
          <w:lang w:val="zh-CN" w:eastAsia="zh-CN"/>
        </w:rPr>
        <w:t>全镇12个光伏发电项目已全部并网发电，产生稳定效益。</w:t>
      </w:r>
      <w:r>
        <w:rPr>
          <w:rFonts w:hint="eastAsia" w:ascii="仿宋_GB2312" w:hAnsi="Calibri" w:eastAsia="仿宋_GB2312" w:cs="Times New Roman"/>
          <w:b/>
          <w:bCs/>
          <w:color w:val="auto"/>
          <w:sz w:val="32"/>
          <w:szCs w:val="32"/>
          <w:highlight w:val="none"/>
          <w:lang w:val="zh-CN" w:eastAsia="zh-CN"/>
        </w:rPr>
        <w:t>产业扶贫项目初见成效。</w:t>
      </w:r>
      <w:r>
        <w:rPr>
          <w:rFonts w:hint="eastAsia" w:ascii="仿宋_GB2312" w:hAnsi="Calibri" w:eastAsia="仿宋_GB2312" w:cs="Times New Roman"/>
          <w:color w:val="auto"/>
          <w:sz w:val="32"/>
          <w:szCs w:val="32"/>
          <w:highlight w:val="none"/>
          <w:lang w:val="zh-CN" w:eastAsia="zh-CN"/>
        </w:rPr>
        <w:t>货湖良田种植专业合作社、遂溪县菁源专业合作社、港门长发甘蔗专业合作社的番薯、甘蔗种植项目已产生效益，产业扶贫造血功能凸显。</w:t>
      </w:r>
    </w:p>
    <w:p>
      <w:pPr>
        <w:ind w:firstLine="643" w:firstLineChars="200"/>
        <w:rPr>
          <w:rFonts w:hint="eastAsia" w:ascii="仿宋_GB2312" w:hAnsi="Calibri" w:eastAsia="仿宋_GB2312" w:cs="Times New Roman"/>
          <w:color w:val="auto"/>
          <w:sz w:val="32"/>
          <w:szCs w:val="32"/>
          <w:highlight w:val="none"/>
          <w:lang w:val="zh-CN" w:eastAsia="zh-CN"/>
        </w:rPr>
      </w:pPr>
      <w:r>
        <w:rPr>
          <w:rFonts w:hint="eastAsia" w:ascii="仿宋_GB2312" w:hAnsi="Calibri" w:eastAsia="仿宋_GB2312" w:cs="Times New Roman"/>
          <w:b/>
          <w:bCs/>
          <w:color w:val="auto"/>
          <w:sz w:val="32"/>
          <w:szCs w:val="32"/>
          <w:highlight w:val="none"/>
          <w:lang w:val="en-US" w:eastAsia="zh-CN"/>
        </w:rPr>
        <w:t>（四）打赢污染防治攻坚战，保护绿水青山。牢固树立绿水青山就是金山银山的理念，坚决守住生态环保底线。强化垃圾清运工作。</w:t>
      </w:r>
      <w:r>
        <w:rPr>
          <w:rFonts w:hint="eastAsia" w:ascii="仿宋_GB2312" w:hAnsi="Calibri" w:eastAsia="仿宋_GB2312" w:cs="Times New Roman"/>
          <w:color w:val="auto"/>
          <w:sz w:val="32"/>
          <w:szCs w:val="32"/>
          <w:highlight w:val="none"/>
          <w:lang w:val="zh-CN" w:eastAsia="zh-CN"/>
        </w:rPr>
        <w:t>健全村级环卫管理体系，自然村每50户配置1个以上垃圾收集点，1个以上保洁员。加强全镇范围内环境卫生整治的巡查自查力度，及时抓好问题整改。</w:t>
      </w:r>
      <w:r>
        <w:rPr>
          <w:rFonts w:hint="eastAsia" w:ascii="仿宋_GB2312" w:hAnsi="Calibri" w:eastAsia="仿宋_GB2312" w:cs="Times New Roman"/>
          <w:b/>
          <w:bCs/>
          <w:color w:val="auto"/>
          <w:sz w:val="32"/>
          <w:szCs w:val="32"/>
          <w:highlight w:val="none"/>
          <w:lang w:val="en-US" w:eastAsia="zh-CN"/>
        </w:rPr>
        <w:t>强化污水处理整治工作。</w:t>
      </w:r>
      <w:r>
        <w:rPr>
          <w:rFonts w:hint="eastAsia" w:ascii="仿宋_GB2312" w:hAnsi="Calibri" w:eastAsia="仿宋_GB2312" w:cs="Times New Roman"/>
          <w:color w:val="auto"/>
          <w:sz w:val="32"/>
          <w:szCs w:val="32"/>
          <w:highlight w:val="none"/>
          <w:lang w:val="en-US" w:eastAsia="zh-CN"/>
        </w:rPr>
        <w:t>积极推进污水处理PPP项目，完善镇区污水处理厂管理，</w:t>
      </w:r>
      <w:r>
        <w:rPr>
          <w:rFonts w:hint="eastAsia" w:ascii="仿宋_GB2312" w:hAnsi="Calibri" w:eastAsia="仿宋_GB2312" w:cs="Times New Roman"/>
          <w:color w:val="auto"/>
          <w:sz w:val="32"/>
          <w:szCs w:val="32"/>
          <w:highlight w:val="none"/>
          <w:lang w:val="zh-CN" w:eastAsia="zh-CN"/>
        </w:rPr>
        <w:t>清理疏通镇区主干大道的排水沟，</w:t>
      </w:r>
      <w:r>
        <w:rPr>
          <w:rFonts w:hint="eastAsia" w:ascii="仿宋_GB2312" w:hAnsi="Calibri" w:eastAsia="仿宋_GB2312" w:cs="Times New Roman"/>
          <w:color w:val="auto"/>
          <w:sz w:val="32"/>
          <w:szCs w:val="32"/>
          <w:highlight w:val="none"/>
          <w:lang w:val="en-US" w:eastAsia="zh-CN"/>
        </w:rPr>
        <w:t>充分发挥污水净化作用，提升污水处理率</w:t>
      </w:r>
      <w:r>
        <w:rPr>
          <w:rFonts w:hint="eastAsia" w:ascii="仿宋_GB2312" w:hAnsi="Calibri" w:eastAsia="仿宋_GB2312" w:cs="Times New Roman"/>
          <w:color w:val="auto"/>
          <w:sz w:val="32"/>
          <w:szCs w:val="32"/>
          <w:highlight w:val="none"/>
          <w:lang w:val="zh-CN" w:eastAsia="zh-CN"/>
        </w:rPr>
        <w:t>。</w:t>
      </w:r>
      <w:r>
        <w:rPr>
          <w:rFonts w:hint="eastAsia" w:ascii="仿宋_GB2312" w:hAnsi="Calibri" w:eastAsia="仿宋_GB2312" w:cs="Times New Roman"/>
          <w:b/>
          <w:bCs/>
          <w:color w:val="auto"/>
          <w:sz w:val="32"/>
          <w:szCs w:val="32"/>
          <w:highlight w:val="none"/>
          <w:lang w:val="zh-CN" w:eastAsia="zh-CN"/>
        </w:rPr>
        <w:t>全面落实河长制</w:t>
      </w:r>
      <w:r>
        <w:rPr>
          <w:rFonts w:hint="eastAsia" w:ascii="仿宋_GB2312" w:hAnsi="Calibri" w:eastAsia="仿宋_GB2312" w:cs="Times New Roman"/>
          <w:color w:val="auto"/>
          <w:sz w:val="32"/>
          <w:szCs w:val="32"/>
          <w:highlight w:val="none"/>
          <w:lang w:val="zh-CN" w:eastAsia="zh-CN"/>
        </w:rPr>
        <w:t>。镇、村河长积极开展巡河，设立河长制公示牌，</w:t>
      </w:r>
      <w:r>
        <w:rPr>
          <w:rFonts w:hint="eastAsia" w:ascii="仿宋_GB2312" w:hAnsi="Calibri" w:eastAsia="仿宋_GB2312" w:cs="Times New Roman"/>
          <w:color w:val="auto"/>
          <w:sz w:val="32"/>
          <w:szCs w:val="32"/>
          <w:highlight w:val="none"/>
          <w:lang w:val="en-US" w:eastAsia="zh-CN"/>
        </w:rPr>
        <w:t>2018年</w:t>
      </w:r>
      <w:r>
        <w:rPr>
          <w:rFonts w:hint="eastAsia" w:ascii="仿宋_GB2312" w:hAnsi="Calibri" w:eastAsia="仿宋_GB2312" w:cs="Times New Roman"/>
          <w:color w:val="auto"/>
          <w:sz w:val="32"/>
          <w:szCs w:val="32"/>
          <w:highlight w:val="none"/>
          <w:lang w:val="zh-CN" w:eastAsia="zh-CN"/>
        </w:rPr>
        <w:t>共投入“五清”资金5万元，清理河道610米，清泥 2500 吨。</w:t>
      </w:r>
    </w:p>
    <w:p>
      <w:pPr>
        <w:numPr>
          <w:ilvl w:val="0"/>
          <w:numId w:val="0"/>
        </w:numPr>
        <w:ind w:firstLine="643" w:firstLineChars="200"/>
        <w:rPr>
          <w:rFonts w:hint="eastAsia" w:ascii="仿宋_GB2312" w:hAnsi="仿宋_GB2312" w:eastAsia="仿宋_GB2312" w:cs="仿宋_GB2312"/>
          <w:b w:val="0"/>
          <w:bCs w:val="0"/>
          <w:kern w:val="44"/>
          <w:sz w:val="32"/>
          <w:szCs w:val="32"/>
          <w:lang w:val="en-US" w:eastAsia="zh-CN" w:bidi="ar"/>
        </w:rPr>
      </w:pPr>
      <w:r>
        <w:rPr>
          <w:rFonts w:hint="eastAsia" w:ascii="仿宋_GB2312" w:hAnsi="Calibri" w:eastAsia="仿宋_GB2312" w:cs="Times New Roman"/>
          <w:b/>
          <w:bCs/>
          <w:color w:val="auto"/>
          <w:sz w:val="32"/>
          <w:szCs w:val="32"/>
          <w:highlight w:val="none"/>
          <w:lang w:val="zh-CN" w:eastAsia="zh-CN"/>
        </w:rPr>
        <w:t>（五）民生政策全面落实，社会事业更进一步。</w:t>
      </w:r>
      <w:r>
        <w:rPr>
          <w:rFonts w:hint="eastAsia" w:ascii="仿宋_GB2312" w:hAnsi="Calibri" w:eastAsia="仿宋_GB2312" w:cs="Times New Roman"/>
          <w:b/>
          <w:bCs/>
          <w:color w:val="auto"/>
          <w:sz w:val="32"/>
          <w:szCs w:val="32"/>
          <w:highlight w:val="none"/>
          <w:lang w:val="en-US" w:eastAsia="zh-CN"/>
        </w:rPr>
        <w:t>落实惠农政策。</w:t>
      </w:r>
      <w:r>
        <w:rPr>
          <w:rFonts w:hint="eastAsia" w:ascii="仿宋_GB2312" w:hAnsi="Calibri" w:eastAsia="仿宋_GB2312" w:cs="Times New Roman"/>
          <w:color w:val="auto"/>
          <w:sz w:val="32"/>
          <w:szCs w:val="32"/>
          <w:highlight w:val="none"/>
          <w:lang w:val="zh-CN" w:eastAsia="zh-CN"/>
        </w:rPr>
        <w:t>核实</w:t>
      </w:r>
      <w:r>
        <w:rPr>
          <w:rFonts w:hint="eastAsia" w:ascii="仿宋_GB2312" w:hAnsi="Calibri" w:eastAsia="仿宋_GB2312" w:cs="Times New Roman"/>
          <w:color w:val="auto"/>
          <w:sz w:val="32"/>
          <w:szCs w:val="32"/>
          <w:highlight w:val="none"/>
          <w:lang w:val="en-US" w:eastAsia="zh-CN"/>
        </w:rPr>
        <w:t>全镇地力面积69195亩，发放地力补贴649万元。落实农村土地承包经营权确权，保护农民土地权益。完成土地确权面积76626.23亩，确权农户7982户，确权人口31848人，颁发确权证书7982份，颁证率100%。落实集体产权制度改革，保障农民财产权益。12个经济联社和128个经济合作社基本完成集体产权制度改革试点工作。落实“两区”划定，切实保护粮食生产功能区。划定粮食生产功能区面积10389亩。</w:t>
      </w:r>
      <w:r>
        <w:rPr>
          <w:rFonts w:hint="eastAsia" w:ascii="仿宋_GB2312" w:hAnsi="Calibri" w:eastAsia="仿宋_GB2312" w:cs="Times New Roman"/>
          <w:b/>
          <w:bCs/>
          <w:color w:val="auto"/>
          <w:sz w:val="32"/>
          <w:szCs w:val="32"/>
          <w:highlight w:val="none"/>
          <w:lang w:val="en-US" w:eastAsia="zh-CN"/>
        </w:rPr>
        <w:t>落实渔民保障政策</w:t>
      </w:r>
      <w:r>
        <w:rPr>
          <w:rFonts w:hint="eastAsia" w:ascii="仿宋_GB2312" w:hAnsi="Calibri" w:eastAsia="仿宋_GB2312" w:cs="Times New Roman"/>
          <w:color w:val="auto"/>
          <w:sz w:val="32"/>
          <w:szCs w:val="32"/>
          <w:highlight w:val="none"/>
          <w:lang w:val="en-US" w:eastAsia="zh-CN"/>
        </w:rPr>
        <w:t>。共排查三无渔船289艘并进行有效监管。对全镇433艘渔船发放柴油补贴和343艘渔船847人发放休渔补贴。</w:t>
      </w:r>
      <w:r>
        <w:rPr>
          <w:rFonts w:hint="eastAsia" w:ascii="仿宋_GB2312" w:hAnsi="Calibri" w:eastAsia="仿宋_GB2312" w:cs="Times New Roman"/>
          <w:b/>
          <w:bCs/>
          <w:color w:val="auto"/>
          <w:sz w:val="32"/>
          <w:szCs w:val="32"/>
          <w:highlight w:val="none"/>
          <w:lang w:val="zh-CN" w:eastAsia="zh-CN"/>
        </w:rPr>
        <w:t>落实社会保障制度。</w:t>
      </w:r>
      <w:r>
        <w:rPr>
          <w:rFonts w:hint="eastAsia" w:ascii="仿宋_GB2312" w:hAnsi="Calibri" w:eastAsia="仿宋_GB2312" w:cs="Times New Roman"/>
          <w:color w:val="auto"/>
          <w:sz w:val="32"/>
          <w:szCs w:val="32"/>
          <w:highlight w:val="none"/>
          <w:lang w:val="zh-CN" w:eastAsia="zh-CN"/>
        </w:rPr>
        <w:t>为123户困难群众家庭申请临时救助金28</w:t>
      </w:r>
      <w:r>
        <w:rPr>
          <w:rFonts w:hint="eastAsia" w:ascii="仿宋_GB2312" w:hAnsi="Calibri" w:eastAsia="仿宋_GB2312" w:cs="Times New Roman"/>
          <w:color w:val="auto"/>
          <w:sz w:val="32"/>
          <w:szCs w:val="32"/>
          <w:highlight w:val="none"/>
          <w:lang w:val="en-US" w:eastAsia="zh-CN"/>
        </w:rPr>
        <w:t>.</w:t>
      </w:r>
      <w:r>
        <w:rPr>
          <w:rFonts w:hint="eastAsia" w:ascii="仿宋_GB2312" w:hAnsi="Calibri" w:eastAsia="仿宋_GB2312" w:cs="Times New Roman"/>
          <w:color w:val="auto"/>
          <w:sz w:val="32"/>
          <w:szCs w:val="32"/>
          <w:highlight w:val="none"/>
          <w:lang w:val="zh-CN" w:eastAsia="zh-CN"/>
        </w:rPr>
        <w:t>5</w:t>
      </w:r>
      <w:r>
        <w:rPr>
          <w:rFonts w:hint="eastAsia" w:ascii="仿宋_GB2312" w:hAnsi="Calibri" w:eastAsia="仿宋_GB2312" w:cs="Times New Roman"/>
          <w:color w:val="auto"/>
          <w:sz w:val="32"/>
          <w:szCs w:val="32"/>
          <w:highlight w:val="none"/>
          <w:lang w:val="en-US" w:eastAsia="zh-CN"/>
        </w:rPr>
        <w:t>万</w:t>
      </w:r>
      <w:r>
        <w:rPr>
          <w:rFonts w:hint="eastAsia" w:ascii="仿宋_GB2312" w:hAnsi="Calibri" w:eastAsia="仿宋_GB2312" w:cs="Times New Roman"/>
          <w:color w:val="auto"/>
          <w:sz w:val="32"/>
          <w:szCs w:val="32"/>
          <w:highlight w:val="none"/>
          <w:lang w:val="zh-CN" w:eastAsia="zh-CN"/>
        </w:rPr>
        <w:t>元，全年报送大病救助127人，报销资金67</w:t>
      </w:r>
      <w:r>
        <w:rPr>
          <w:rFonts w:hint="eastAsia" w:ascii="仿宋_GB2312" w:hAnsi="Calibri" w:eastAsia="仿宋_GB2312" w:cs="Times New Roman"/>
          <w:color w:val="auto"/>
          <w:sz w:val="32"/>
          <w:szCs w:val="32"/>
          <w:highlight w:val="none"/>
          <w:lang w:val="en-US" w:eastAsia="zh-CN"/>
        </w:rPr>
        <w:t>.</w:t>
      </w:r>
      <w:r>
        <w:rPr>
          <w:rFonts w:hint="eastAsia" w:ascii="仿宋_GB2312" w:hAnsi="Calibri" w:eastAsia="仿宋_GB2312" w:cs="Times New Roman"/>
          <w:color w:val="auto"/>
          <w:sz w:val="32"/>
          <w:szCs w:val="32"/>
          <w:highlight w:val="none"/>
          <w:lang w:val="zh-CN" w:eastAsia="zh-CN"/>
        </w:rPr>
        <w:t>6</w:t>
      </w:r>
      <w:r>
        <w:rPr>
          <w:rFonts w:hint="eastAsia" w:ascii="仿宋_GB2312" w:hAnsi="Calibri" w:eastAsia="仿宋_GB2312" w:cs="Times New Roman"/>
          <w:color w:val="auto"/>
          <w:sz w:val="32"/>
          <w:szCs w:val="32"/>
          <w:highlight w:val="none"/>
          <w:lang w:val="en-US" w:eastAsia="zh-CN"/>
        </w:rPr>
        <w:t>5万</w:t>
      </w:r>
      <w:r>
        <w:rPr>
          <w:rFonts w:hint="eastAsia" w:ascii="仿宋_GB2312" w:hAnsi="Calibri" w:eastAsia="仿宋_GB2312" w:cs="Times New Roman"/>
          <w:color w:val="auto"/>
          <w:sz w:val="32"/>
          <w:szCs w:val="32"/>
          <w:highlight w:val="none"/>
          <w:lang w:val="zh-CN" w:eastAsia="zh-CN"/>
        </w:rPr>
        <w:t>元，为灾民争取上级口粮救助金7</w:t>
      </w:r>
      <w:r>
        <w:rPr>
          <w:rFonts w:hint="eastAsia" w:ascii="仿宋_GB2312" w:hAnsi="Calibri" w:eastAsia="仿宋_GB2312" w:cs="Times New Roman"/>
          <w:color w:val="auto"/>
          <w:sz w:val="32"/>
          <w:szCs w:val="32"/>
          <w:highlight w:val="none"/>
          <w:lang w:val="en-US" w:eastAsia="zh-CN"/>
        </w:rPr>
        <w:t>.</w:t>
      </w:r>
      <w:r>
        <w:rPr>
          <w:rFonts w:hint="eastAsia" w:ascii="仿宋_GB2312" w:hAnsi="Calibri" w:eastAsia="仿宋_GB2312" w:cs="Times New Roman"/>
          <w:color w:val="auto"/>
          <w:sz w:val="32"/>
          <w:szCs w:val="32"/>
          <w:highlight w:val="none"/>
          <w:lang w:val="zh-CN" w:eastAsia="zh-CN"/>
        </w:rPr>
        <w:t>08</w:t>
      </w:r>
      <w:r>
        <w:rPr>
          <w:rFonts w:hint="eastAsia" w:ascii="仿宋_GB2312" w:hAnsi="Calibri" w:eastAsia="仿宋_GB2312" w:cs="Times New Roman"/>
          <w:color w:val="auto"/>
          <w:sz w:val="32"/>
          <w:szCs w:val="32"/>
          <w:highlight w:val="none"/>
          <w:lang w:val="en-US" w:eastAsia="zh-CN"/>
        </w:rPr>
        <w:t>万</w:t>
      </w:r>
      <w:r>
        <w:rPr>
          <w:rFonts w:hint="eastAsia" w:ascii="仿宋_GB2312" w:hAnsi="Calibri" w:eastAsia="仿宋_GB2312" w:cs="Times New Roman"/>
          <w:color w:val="auto"/>
          <w:sz w:val="32"/>
          <w:szCs w:val="32"/>
          <w:highlight w:val="none"/>
          <w:lang w:val="zh-CN" w:eastAsia="zh-CN"/>
        </w:rPr>
        <w:t>元。落实特困供养待遇367人，帮助2户特困供养人员亲属申请安葬费用共7896元。全年殡改工作完成火化率</w:t>
      </w:r>
      <w:r>
        <w:rPr>
          <w:rFonts w:hint="eastAsia" w:ascii="仿宋_GB2312" w:hAnsi="Calibri" w:eastAsia="仿宋_GB2312" w:cs="Times New Roman"/>
          <w:color w:val="auto"/>
          <w:sz w:val="32"/>
          <w:szCs w:val="32"/>
          <w:highlight w:val="none"/>
          <w:lang w:val="en-US" w:eastAsia="zh-CN"/>
        </w:rPr>
        <w:t>100%。</w:t>
      </w:r>
      <w:r>
        <w:rPr>
          <w:rFonts w:hint="eastAsia" w:ascii="仿宋_GB2312" w:hAnsi="Calibri" w:eastAsia="仿宋_GB2312" w:cs="Times New Roman"/>
          <w:color w:val="auto"/>
          <w:sz w:val="32"/>
          <w:szCs w:val="32"/>
          <w:highlight w:val="none"/>
          <w:lang w:val="zh-CN" w:eastAsia="zh-CN"/>
        </w:rPr>
        <w:t>投入20多万元改造敬老院，为老人提供舒适的养老环境；完成全镇新申请的低保对象户进行重新入户核实工作，对符合条件的对象户做到应保尽保；企业扩面征缴完成223人，新农保完成8642人，农村医保完成35700人，60岁以上生存验证近6000人。</w:t>
      </w:r>
      <w:r>
        <w:rPr>
          <w:rFonts w:hint="eastAsia" w:ascii="仿宋_GB2312" w:hAnsi="Calibri" w:eastAsia="仿宋_GB2312" w:cs="Times New Roman"/>
          <w:b/>
          <w:bCs/>
          <w:color w:val="auto"/>
          <w:sz w:val="32"/>
          <w:szCs w:val="32"/>
          <w:highlight w:val="none"/>
          <w:lang w:val="zh-CN" w:eastAsia="zh-CN"/>
        </w:rPr>
        <w:t>落实卫生</w:t>
      </w:r>
      <w:r>
        <w:rPr>
          <w:rFonts w:hint="eastAsia" w:ascii="仿宋_GB2312" w:hAnsi="Calibri" w:eastAsia="仿宋_GB2312" w:cs="Times New Roman"/>
          <w:b/>
          <w:bCs/>
          <w:color w:val="auto"/>
          <w:sz w:val="32"/>
          <w:szCs w:val="32"/>
          <w:highlight w:val="none"/>
          <w:lang w:val="en-US" w:eastAsia="zh-CN"/>
        </w:rPr>
        <w:t>和计生</w:t>
      </w:r>
      <w:r>
        <w:rPr>
          <w:rFonts w:hint="eastAsia" w:ascii="仿宋_GB2312" w:hAnsi="Calibri" w:eastAsia="仿宋_GB2312" w:cs="Times New Roman"/>
          <w:b/>
          <w:bCs/>
          <w:color w:val="auto"/>
          <w:sz w:val="32"/>
          <w:szCs w:val="32"/>
          <w:highlight w:val="none"/>
          <w:lang w:val="zh-CN" w:eastAsia="zh-CN"/>
        </w:rPr>
        <w:t>保障政策。</w:t>
      </w:r>
      <w:r>
        <w:rPr>
          <w:rFonts w:hint="eastAsia" w:ascii="仿宋_GB2312" w:hAnsi="Calibri" w:eastAsia="仿宋_GB2312" w:cs="Times New Roman"/>
          <w:color w:val="auto"/>
          <w:sz w:val="32"/>
          <w:szCs w:val="32"/>
          <w:highlight w:val="none"/>
          <w:lang w:val="zh-CN" w:eastAsia="zh-CN"/>
        </w:rPr>
        <w:t>投入161.66万建设高标准公共厕所；</w:t>
      </w:r>
      <w:r>
        <w:rPr>
          <w:rFonts w:hint="eastAsia" w:ascii="仿宋_GB2312" w:hAnsi="Calibri" w:eastAsia="仿宋_GB2312" w:cs="Times New Roman"/>
          <w:color w:val="auto"/>
          <w:sz w:val="32"/>
          <w:szCs w:val="32"/>
          <w:highlight w:val="none"/>
          <w:lang w:val="en-US" w:eastAsia="zh-CN"/>
        </w:rPr>
        <w:t>投入240万元建设12个村级卫生站；完成目标农村妇女“两癌”免费筛查596名；参加孕前优生健康检查357例，完成率81.14%，居全县第一。奖励扶助计生特殊困难家庭共28个。投入2万元开展登革热防控工作，有效预防登革热传播。</w:t>
      </w:r>
      <w:r>
        <w:rPr>
          <w:rFonts w:hint="eastAsia" w:ascii="仿宋_GB2312" w:hAnsi="Calibri" w:eastAsia="仿宋_GB2312" w:cs="Times New Roman"/>
          <w:b/>
          <w:bCs/>
          <w:color w:val="auto"/>
          <w:sz w:val="32"/>
          <w:szCs w:val="32"/>
          <w:highlight w:val="none"/>
          <w:lang w:val="zh-CN" w:eastAsia="zh-CN"/>
        </w:rPr>
        <w:t>大力发展教育事业。</w:t>
      </w:r>
      <w:r>
        <w:rPr>
          <w:rFonts w:hint="eastAsia" w:ascii="仿宋_GB2312" w:hAnsi="Calibri" w:eastAsia="仿宋_GB2312" w:cs="Times New Roman"/>
          <w:color w:val="auto"/>
          <w:sz w:val="32"/>
          <w:szCs w:val="32"/>
          <w:highlight w:val="none"/>
          <w:lang w:val="zh-CN" w:eastAsia="zh-CN"/>
        </w:rPr>
        <w:t>成立港门镇教育发展促进会，广泛发动乡贤和群众的力量，筹集资金奖教奖学。目前认捐资金达400多万，入账资金达200多万，并成功举办港门镇教育发展促进会成立庆典暨奖学晚会，表彰获奖学生100多名，发放奖励金38万元。</w:t>
      </w:r>
      <w:r>
        <w:rPr>
          <w:rFonts w:hint="eastAsia" w:ascii="仿宋_GB2312" w:hAnsi="仿宋_GB2312" w:eastAsia="仿宋_GB2312" w:cs="仿宋_GB2312"/>
          <w:b w:val="0"/>
          <w:bCs w:val="0"/>
          <w:kern w:val="44"/>
          <w:sz w:val="32"/>
          <w:szCs w:val="32"/>
          <w:lang w:val="en-US" w:eastAsia="zh-CN" w:bidi="ar"/>
        </w:rPr>
        <w:t>同时我镇科技、文化、体育、残联、工青妇、民族宗教等工作也取得新成绩。</w:t>
      </w:r>
    </w:p>
    <w:p>
      <w:pPr>
        <w:ind w:firstLine="643" w:firstLineChars="200"/>
        <w:rPr>
          <w:rFonts w:hint="default" w:ascii="仿宋_GB2312" w:hAnsi="Calibri" w:eastAsia="仿宋_GB2312" w:cs="Times New Roman"/>
          <w:color w:val="auto"/>
          <w:sz w:val="32"/>
          <w:szCs w:val="32"/>
          <w:highlight w:val="none"/>
          <w:lang w:val="en-US" w:eastAsia="zh-CN"/>
        </w:rPr>
      </w:pPr>
      <w:r>
        <w:rPr>
          <w:rFonts w:hint="eastAsia" w:ascii="仿宋_GB2312" w:hAnsi="Calibri" w:eastAsia="仿宋_GB2312" w:cs="Times New Roman"/>
          <w:b/>
          <w:bCs/>
          <w:color w:val="auto"/>
          <w:sz w:val="32"/>
          <w:szCs w:val="32"/>
          <w:highlight w:val="none"/>
          <w:lang w:val="en-US" w:eastAsia="zh-CN"/>
        </w:rPr>
        <w:t>（六）</w:t>
      </w:r>
      <w:r>
        <w:rPr>
          <w:rFonts w:hint="eastAsia" w:ascii="仿宋_GB2312" w:hAnsi="Calibri" w:eastAsia="仿宋_GB2312" w:cs="Times New Roman"/>
          <w:b/>
          <w:bCs/>
          <w:color w:val="auto"/>
          <w:sz w:val="32"/>
          <w:szCs w:val="32"/>
          <w:highlight w:val="none"/>
          <w:lang w:val="zh-CN" w:eastAsia="zh-CN"/>
        </w:rPr>
        <w:t>突出抓好社会管理，努力创建平安港门。开展扫黑除恶专项斗争活动</w:t>
      </w:r>
      <w:r>
        <w:rPr>
          <w:rFonts w:hint="eastAsia" w:ascii="仿宋_GB2312" w:hAnsi="Calibri" w:eastAsia="仿宋_GB2312" w:cs="Times New Roman"/>
          <w:color w:val="auto"/>
          <w:sz w:val="32"/>
          <w:szCs w:val="32"/>
          <w:highlight w:val="none"/>
          <w:lang w:val="zh-CN" w:eastAsia="zh-CN"/>
        </w:rPr>
        <w:t>。一年来，我镇共有</w:t>
      </w:r>
      <w:r>
        <w:rPr>
          <w:rFonts w:hint="eastAsia" w:ascii="仿宋_GB2312" w:hAnsi="Calibri" w:eastAsia="仿宋_GB2312" w:cs="Times New Roman"/>
          <w:color w:val="auto"/>
          <w:sz w:val="32"/>
          <w:szCs w:val="32"/>
          <w:highlight w:val="none"/>
          <w:lang w:val="en-US" w:eastAsia="zh-CN"/>
        </w:rPr>
        <w:t>7宗涉黑恶案件，</w:t>
      </w:r>
      <w:r>
        <w:rPr>
          <w:rFonts w:hint="eastAsia" w:ascii="仿宋_GB2312" w:hAnsi="Calibri" w:eastAsia="仿宋_GB2312" w:cs="Times New Roman"/>
          <w:color w:val="auto"/>
          <w:sz w:val="32"/>
          <w:szCs w:val="32"/>
          <w:highlight w:val="none"/>
          <w:lang w:val="zh-CN" w:eastAsia="zh-CN"/>
        </w:rPr>
        <w:t>破获</w:t>
      </w:r>
      <w:r>
        <w:rPr>
          <w:rFonts w:hint="eastAsia" w:ascii="仿宋_GB2312" w:hAnsi="Calibri" w:eastAsia="仿宋_GB2312" w:cs="Times New Roman"/>
          <w:color w:val="auto"/>
          <w:sz w:val="32"/>
          <w:szCs w:val="32"/>
          <w:highlight w:val="none"/>
          <w:lang w:val="en-US" w:eastAsia="zh-CN"/>
        </w:rPr>
        <w:t>5宗，刑拘9人，逮捕8人，取保1人，网上在逃3人，治安拘留1人。</w:t>
      </w:r>
      <w:r>
        <w:rPr>
          <w:rFonts w:hint="eastAsia" w:ascii="仿宋_GB2312" w:hAnsi="Calibri" w:eastAsia="仿宋_GB2312" w:cs="Times New Roman"/>
          <w:color w:val="auto"/>
          <w:sz w:val="32"/>
          <w:szCs w:val="32"/>
          <w:highlight w:val="none"/>
          <w:lang w:val="zh-CN" w:eastAsia="zh-CN"/>
        </w:rPr>
        <w:t>投入10万在12个村委会附近设立大型广告牌，在主干道和入口悬挂横幅50多条，营造良好的扫黑除恶氛围。</w:t>
      </w:r>
      <w:r>
        <w:rPr>
          <w:rFonts w:hint="eastAsia" w:ascii="仿宋_GB2312" w:hAnsi="Calibri" w:eastAsia="仿宋_GB2312" w:cs="Times New Roman"/>
          <w:b/>
          <w:bCs/>
          <w:color w:val="auto"/>
          <w:sz w:val="32"/>
          <w:szCs w:val="32"/>
          <w:highlight w:val="none"/>
          <w:lang w:val="en-US" w:eastAsia="zh-CN"/>
        </w:rPr>
        <w:t>救治管控</w:t>
      </w:r>
      <w:r>
        <w:rPr>
          <w:rFonts w:hint="eastAsia" w:ascii="仿宋_GB2312" w:hAnsi="Calibri" w:eastAsia="仿宋_GB2312" w:cs="Times New Roman"/>
          <w:b/>
          <w:bCs/>
          <w:color w:val="auto"/>
          <w:sz w:val="32"/>
          <w:szCs w:val="32"/>
          <w:highlight w:val="none"/>
          <w:lang w:val="zh-CN" w:eastAsia="zh-CN"/>
        </w:rPr>
        <w:t>精神障碍患者</w:t>
      </w:r>
      <w:r>
        <w:rPr>
          <w:rFonts w:hint="eastAsia" w:ascii="仿宋_GB2312" w:hAnsi="Calibri" w:eastAsia="仿宋_GB2312" w:cs="Times New Roman"/>
          <w:b/>
          <w:bCs/>
          <w:color w:val="auto"/>
          <w:sz w:val="32"/>
          <w:szCs w:val="32"/>
          <w:highlight w:val="none"/>
          <w:lang w:val="en-US" w:eastAsia="zh-CN"/>
        </w:rPr>
        <w:t>。</w:t>
      </w:r>
      <w:r>
        <w:rPr>
          <w:rFonts w:hint="eastAsia" w:ascii="仿宋_GB2312" w:hAnsi="Calibri" w:eastAsia="仿宋_GB2312" w:cs="Times New Roman"/>
          <w:color w:val="auto"/>
          <w:sz w:val="32"/>
          <w:szCs w:val="32"/>
          <w:highlight w:val="none"/>
          <w:lang w:val="en-US" w:eastAsia="zh-CN"/>
        </w:rPr>
        <w:t>全年</w:t>
      </w:r>
      <w:r>
        <w:rPr>
          <w:rFonts w:hint="eastAsia" w:ascii="仿宋_GB2312" w:hAnsi="Calibri" w:eastAsia="仿宋_GB2312" w:cs="Times New Roman"/>
          <w:color w:val="auto"/>
          <w:sz w:val="32"/>
          <w:szCs w:val="32"/>
          <w:highlight w:val="none"/>
          <w:lang w:val="zh-CN" w:eastAsia="zh-CN"/>
        </w:rPr>
        <w:t>共排查出严重精神障碍患者260人，在管人数233人，</w:t>
      </w:r>
      <w:r>
        <w:rPr>
          <w:rFonts w:hint="eastAsia" w:ascii="仿宋_GB2312" w:hAnsi="Calibri" w:eastAsia="仿宋_GB2312" w:cs="Times New Roman"/>
          <w:color w:val="auto"/>
          <w:sz w:val="32"/>
          <w:szCs w:val="32"/>
          <w:highlight w:val="none"/>
          <w:lang w:val="en-US" w:eastAsia="zh-CN"/>
        </w:rPr>
        <w:t>2018年无发生精神病人肇事肇祸事件</w:t>
      </w:r>
      <w:r>
        <w:rPr>
          <w:rFonts w:hint="eastAsia" w:ascii="仿宋_GB2312" w:hAnsi="Calibri" w:eastAsia="仿宋_GB2312" w:cs="Times New Roman"/>
          <w:color w:val="auto"/>
          <w:sz w:val="32"/>
          <w:szCs w:val="32"/>
          <w:highlight w:val="none"/>
          <w:lang w:val="zh-CN" w:eastAsia="zh-CN"/>
        </w:rPr>
        <w:t>。</w:t>
      </w:r>
      <w:r>
        <w:rPr>
          <w:rFonts w:hint="eastAsia" w:ascii="仿宋_GB2312" w:hAnsi="Calibri" w:eastAsia="仿宋_GB2312" w:cs="Times New Roman"/>
          <w:b/>
          <w:bCs/>
          <w:color w:val="auto"/>
          <w:sz w:val="32"/>
          <w:szCs w:val="32"/>
          <w:highlight w:val="none"/>
          <w:lang w:val="zh-CN" w:eastAsia="zh-CN"/>
        </w:rPr>
        <w:t>实现网格化管理。</w:t>
      </w:r>
      <w:r>
        <w:rPr>
          <w:rFonts w:hint="eastAsia" w:ascii="仿宋_GB2312" w:hAnsi="Calibri" w:eastAsia="仿宋_GB2312" w:cs="Times New Roman"/>
          <w:color w:val="auto"/>
          <w:sz w:val="32"/>
          <w:szCs w:val="32"/>
          <w:highlight w:val="none"/>
          <w:lang w:val="zh-CN" w:eastAsia="zh-CN"/>
        </w:rPr>
        <w:t>113个网格员的账号活跃度达到100％，实现网格全覆盖和动态式管理。</w:t>
      </w:r>
      <w:r>
        <w:rPr>
          <w:rFonts w:hint="eastAsia" w:ascii="仿宋_GB2312" w:hAnsi="Calibri" w:eastAsia="仿宋_GB2312" w:cs="Times New Roman"/>
          <w:b/>
          <w:bCs/>
          <w:color w:val="auto"/>
          <w:sz w:val="32"/>
          <w:szCs w:val="32"/>
          <w:highlight w:val="none"/>
          <w:lang w:val="en-US" w:eastAsia="zh-CN"/>
        </w:rPr>
        <w:t>创建平安港门。</w:t>
      </w:r>
      <w:r>
        <w:rPr>
          <w:rFonts w:hint="eastAsia" w:ascii="仿宋_GB2312" w:hAnsi="Calibri" w:eastAsia="仿宋_GB2312" w:cs="Times New Roman"/>
          <w:color w:val="auto"/>
          <w:sz w:val="32"/>
          <w:szCs w:val="32"/>
          <w:highlight w:val="none"/>
          <w:lang w:val="en-US" w:eastAsia="zh-CN"/>
        </w:rPr>
        <w:t>2018年，我镇共有</w:t>
      </w:r>
      <w:r>
        <w:rPr>
          <w:rFonts w:hint="eastAsia" w:ascii="仿宋_GB2312" w:hAnsi="Calibri" w:eastAsia="仿宋_GB2312" w:cs="Times New Roman"/>
          <w:color w:val="auto"/>
          <w:sz w:val="32"/>
          <w:szCs w:val="32"/>
          <w:highlight w:val="none"/>
          <w:lang w:val="zh-CN" w:eastAsia="zh-CN"/>
        </w:rPr>
        <w:t>1</w:t>
      </w:r>
      <w:r>
        <w:rPr>
          <w:rFonts w:hint="eastAsia" w:ascii="仿宋_GB2312" w:hAnsi="Calibri" w:eastAsia="仿宋_GB2312" w:cs="Times New Roman"/>
          <w:color w:val="auto"/>
          <w:sz w:val="32"/>
          <w:szCs w:val="32"/>
          <w:highlight w:val="none"/>
          <w:lang w:val="en-US" w:eastAsia="zh-CN"/>
        </w:rPr>
        <w:t>1</w:t>
      </w:r>
      <w:r>
        <w:rPr>
          <w:rFonts w:hint="eastAsia" w:ascii="仿宋_GB2312" w:hAnsi="Calibri" w:eastAsia="仿宋_GB2312" w:cs="Times New Roman"/>
          <w:color w:val="auto"/>
          <w:sz w:val="32"/>
          <w:szCs w:val="32"/>
          <w:highlight w:val="none"/>
          <w:lang w:val="zh-CN" w:eastAsia="zh-CN"/>
        </w:rPr>
        <w:t>个村委会被评为“平安村”，</w:t>
      </w:r>
      <w:r>
        <w:rPr>
          <w:rFonts w:hint="eastAsia" w:ascii="仿宋_GB2312" w:hAnsi="Calibri" w:eastAsia="仿宋_GB2312" w:cs="Times New Roman"/>
          <w:color w:val="auto"/>
          <w:sz w:val="32"/>
          <w:szCs w:val="32"/>
          <w:highlight w:val="none"/>
          <w:lang w:val="en-US" w:eastAsia="zh-CN"/>
        </w:rPr>
        <w:t>95</w:t>
      </w:r>
      <w:r>
        <w:rPr>
          <w:rFonts w:hint="eastAsia" w:ascii="仿宋_GB2312" w:hAnsi="Calibri" w:eastAsia="仿宋_GB2312" w:cs="Times New Roman"/>
          <w:color w:val="auto"/>
          <w:sz w:val="32"/>
          <w:szCs w:val="32"/>
          <w:highlight w:val="none"/>
          <w:lang w:val="zh-CN" w:eastAsia="zh-CN"/>
        </w:rPr>
        <w:t>个自然村被评为“平安村民小组”，</w:t>
      </w:r>
      <w:r>
        <w:rPr>
          <w:rFonts w:hint="eastAsia" w:ascii="仿宋_GB2312" w:hAnsi="Calibri" w:eastAsia="仿宋_GB2312" w:cs="Times New Roman"/>
          <w:color w:val="auto"/>
          <w:sz w:val="32"/>
          <w:szCs w:val="32"/>
          <w:highlight w:val="none"/>
          <w:lang w:val="en-US" w:eastAsia="zh-CN"/>
        </w:rPr>
        <w:t>7000户家庭被评为“平安家庭”。</w:t>
      </w:r>
      <w:r>
        <w:rPr>
          <w:rFonts w:hint="eastAsia" w:ascii="仿宋_GB2312" w:hAnsi="Calibri" w:eastAsia="仿宋_GB2312" w:cs="Times New Roman"/>
          <w:b/>
          <w:bCs/>
          <w:color w:val="auto"/>
          <w:sz w:val="32"/>
          <w:szCs w:val="32"/>
          <w:highlight w:val="none"/>
          <w:lang w:val="en-US" w:eastAsia="zh-CN"/>
        </w:rPr>
        <w:t>开展禁毒教育宣传。</w:t>
      </w:r>
      <w:r>
        <w:rPr>
          <w:rFonts w:hint="eastAsia" w:ascii="仿宋_GB2312" w:hAnsi="Calibri" w:eastAsia="仿宋_GB2312" w:cs="Times New Roman"/>
          <w:color w:val="auto"/>
          <w:sz w:val="32"/>
          <w:szCs w:val="32"/>
          <w:highlight w:val="none"/>
          <w:lang w:val="en-US" w:eastAsia="zh-CN"/>
        </w:rPr>
        <w:t>社区戒毒和社区康复人员报道率100%，一年来共举办禁毒宣传48场。</w:t>
      </w:r>
      <w:r>
        <w:rPr>
          <w:rFonts w:hint="eastAsia" w:ascii="仿宋_GB2312" w:hAnsi="Calibri" w:eastAsia="仿宋_GB2312" w:cs="Times New Roman"/>
          <w:b/>
          <w:bCs/>
          <w:color w:val="auto"/>
          <w:sz w:val="32"/>
          <w:szCs w:val="32"/>
          <w:highlight w:val="none"/>
          <w:lang w:val="zh-CN" w:eastAsia="zh-CN"/>
        </w:rPr>
        <w:t>强抓信访维稳。</w:t>
      </w:r>
      <w:r>
        <w:rPr>
          <w:rFonts w:hint="eastAsia" w:ascii="仿宋_GB2312" w:hAnsi="Calibri" w:eastAsia="仿宋_GB2312" w:cs="Times New Roman"/>
          <w:color w:val="auto"/>
          <w:sz w:val="32"/>
          <w:szCs w:val="32"/>
          <w:highlight w:val="none"/>
          <w:lang w:val="zh-CN" w:eastAsia="zh-CN"/>
        </w:rPr>
        <w:t>全镇共排查受理各类矛盾纠纷171宗，办结168宗，办结率98%，其中镇中心受理30宗，办结29宗，办结率96%。没有发生集体进京到省上访事件，综治年度综合考核在全县名列前茅。</w:t>
      </w:r>
    </w:p>
    <w:p>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80" w:lineRule="exact"/>
        <w:ind w:left="0" w:leftChars="0" w:right="0" w:rightChars="0" w:firstLine="640" w:firstLineChars="200"/>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各位代表，</w:t>
      </w:r>
      <w:r>
        <w:rPr>
          <w:rFonts w:hint="eastAsia" w:ascii="仿宋_GB2312" w:hAnsi="仿宋_GB2312" w:eastAsia="仿宋_GB2312" w:cs="仿宋_GB2312"/>
          <w:color w:val="auto"/>
          <w:sz w:val="32"/>
          <w:szCs w:val="32"/>
        </w:rPr>
        <w:t>过去一年，我</w:t>
      </w:r>
      <w:r>
        <w:rPr>
          <w:rFonts w:hint="eastAsia" w:ascii="仿宋_GB2312" w:hAnsi="仿宋_GB2312" w:eastAsia="仿宋_GB2312" w:cs="仿宋_GB2312"/>
          <w:color w:val="auto"/>
          <w:sz w:val="32"/>
          <w:szCs w:val="32"/>
          <w:lang w:eastAsia="zh-CN"/>
        </w:rPr>
        <w:t>镇</w:t>
      </w:r>
      <w:r>
        <w:rPr>
          <w:rFonts w:hint="eastAsia" w:ascii="仿宋_GB2312" w:hAnsi="仿宋_GB2312" w:eastAsia="仿宋_GB2312" w:cs="仿宋_GB2312"/>
          <w:color w:val="auto"/>
          <w:sz w:val="32"/>
          <w:szCs w:val="32"/>
        </w:rPr>
        <w:t>经济社会发展</w:t>
      </w:r>
      <w:r>
        <w:rPr>
          <w:rFonts w:hint="eastAsia" w:ascii="仿宋_GB2312" w:hAnsi="仿宋_GB2312" w:eastAsia="仿宋_GB2312" w:cs="仿宋_GB2312"/>
          <w:color w:val="auto"/>
          <w:sz w:val="32"/>
          <w:szCs w:val="32"/>
          <w:lang w:eastAsia="zh-CN"/>
        </w:rPr>
        <w:t>虽然</w:t>
      </w:r>
      <w:r>
        <w:rPr>
          <w:rFonts w:hint="eastAsia" w:ascii="仿宋_GB2312" w:hAnsi="仿宋_GB2312" w:eastAsia="仿宋_GB2312" w:cs="仿宋_GB2312"/>
          <w:color w:val="auto"/>
          <w:sz w:val="32"/>
          <w:szCs w:val="32"/>
        </w:rPr>
        <w:t>取得了一定成效，但与</w:t>
      </w:r>
      <w:r>
        <w:rPr>
          <w:rFonts w:hint="eastAsia" w:ascii="仿宋_GB2312" w:hAnsi="仿宋_GB2312" w:eastAsia="仿宋_GB2312" w:cs="仿宋_GB2312"/>
          <w:color w:val="auto"/>
          <w:sz w:val="32"/>
          <w:szCs w:val="32"/>
          <w:lang w:eastAsia="zh-CN"/>
        </w:rPr>
        <w:t>县委、县政府</w:t>
      </w:r>
      <w:r>
        <w:rPr>
          <w:rFonts w:hint="eastAsia" w:ascii="仿宋_GB2312" w:hAnsi="仿宋_GB2312" w:eastAsia="仿宋_GB2312" w:cs="仿宋_GB2312"/>
          <w:color w:val="auto"/>
          <w:sz w:val="32"/>
          <w:szCs w:val="32"/>
        </w:rPr>
        <w:t>和全</w:t>
      </w:r>
      <w:r>
        <w:rPr>
          <w:rFonts w:hint="eastAsia" w:ascii="仿宋_GB2312" w:hAnsi="仿宋_GB2312" w:eastAsia="仿宋_GB2312" w:cs="仿宋_GB2312"/>
          <w:color w:val="auto"/>
          <w:sz w:val="32"/>
          <w:szCs w:val="32"/>
          <w:lang w:eastAsia="zh-CN"/>
        </w:rPr>
        <w:t>镇</w:t>
      </w:r>
      <w:r>
        <w:rPr>
          <w:rFonts w:hint="eastAsia" w:ascii="仿宋_GB2312" w:hAnsi="仿宋_GB2312" w:eastAsia="仿宋_GB2312" w:cs="仿宋_GB2312"/>
          <w:color w:val="auto"/>
          <w:sz w:val="32"/>
          <w:szCs w:val="32"/>
        </w:rPr>
        <w:t>人民的期待还有差距，存在</w:t>
      </w:r>
      <w:r>
        <w:rPr>
          <w:rFonts w:hint="eastAsia" w:ascii="仿宋_GB2312" w:hAnsi="仿宋_GB2312" w:eastAsia="仿宋_GB2312" w:cs="仿宋_GB2312"/>
          <w:color w:val="auto"/>
          <w:sz w:val="32"/>
          <w:szCs w:val="32"/>
          <w:lang w:eastAsia="zh-CN"/>
        </w:rPr>
        <w:t>一些</w:t>
      </w:r>
      <w:r>
        <w:rPr>
          <w:rFonts w:hint="eastAsia" w:ascii="仿宋_GB2312" w:hAnsi="仿宋_GB2312" w:eastAsia="仿宋_GB2312" w:cs="仿宋_GB2312"/>
          <w:color w:val="auto"/>
          <w:sz w:val="32"/>
          <w:szCs w:val="32"/>
        </w:rPr>
        <w:t>困难和</w:t>
      </w:r>
      <w:r>
        <w:rPr>
          <w:rFonts w:hint="eastAsia" w:ascii="仿宋_GB2312" w:hAnsi="仿宋_GB2312" w:eastAsia="仿宋_GB2312" w:cs="仿宋_GB2312"/>
          <w:color w:val="auto"/>
          <w:sz w:val="32"/>
          <w:szCs w:val="32"/>
          <w:lang w:eastAsia="zh-CN"/>
        </w:rPr>
        <w:t>短板</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一是</w:t>
      </w:r>
      <w:r>
        <w:rPr>
          <w:rFonts w:hint="eastAsia" w:ascii="仿宋_GB2312" w:hAnsi="仿宋_GB2312" w:eastAsia="仿宋_GB2312" w:cs="仿宋_GB2312"/>
          <w:color w:val="auto"/>
          <w:sz w:val="32"/>
          <w:szCs w:val="32"/>
        </w:rPr>
        <w:t>经济总量不够大，实体经济发展质量还</w:t>
      </w:r>
      <w:r>
        <w:rPr>
          <w:rFonts w:hint="eastAsia" w:ascii="仿宋_GB2312" w:hAnsi="仿宋_GB2312" w:eastAsia="仿宋_GB2312" w:cs="仿宋_GB2312"/>
          <w:color w:val="auto"/>
          <w:sz w:val="32"/>
          <w:szCs w:val="32"/>
          <w:lang w:eastAsia="zh-CN"/>
        </w:rPr>
        <w:t>不高，第二、第三产业仍然落后；二是</w:t>
      </w:r>
      <w:r>
        <w:rPr>
          <w:rFonts w:hint="eastAsia" w:ascii="仿宋_GB2312" w:hAnsi="仿宋_GB2312" w:eastAsia="仿宋_GB2312" w:cs="仿宋_GB2312"/>
          <w:sz w:val="32"/>
          <w:szCs w:val="32"/>
        </w:rPr>
        <w:t>新农村建设工作推进阻力大</w:t>
      </w:r>
      <w:r>
        <w:rPr>
          <w:rFonts w:hint="eastAsia" w:ascii="仿宋_GB2312" w:hAnsi="仿宋_GB2312" w:eastAsia="仿宋_GB2312" w:cs="仿宋_GB2312"/>
          <w:sz w:val="32"/>
          <w:szCs w:val="32"/>
          <w:lang w:eastAsia="zh-CN"/>
        </w:rPr>
        <w:t>，工程进度缓慢，质量监管存在漏洞</w:t>
      </w:r>
      <w:r>
        <w:rPr>
          <w:rFonts w:hint="eastAsia" w:ascii="仿宋_GB2312" w:hAnsi="仿宋_GB2312" w:eastAsia="仿宋_GB2312" w:cs="仿宋_GB2312"/>
          <w:color w:val="auto"/>
          <w:sz w:val="32"/>
          <w:szCs w:val="32"/>
          <w:lang w:eastAsia="zh-CN"/>
        </w:rPr>
        <w:t>；三是</w:t>
      </w:r>
      <w:r>
        <w:rPr>
          <w:rFonts w:hint="eastAsia" w:ascii="仿宋_GB2312" w:hAnsi="仿宋_GB2312" w:eastAsia="仿宋_GB2312" w:cs="仿宋_GB2312"/>
          <w:color w:val="auto"/>
          <w:sz w:val="32"/>
          <w:szCs w:val="32"/>
        </w:rPr>
        <w:t>民生</w:t>
      </w:r>
      <w:r>
        <w:rPr>
          <w:rFonts w:hint="eastAsia" w:ascii="仿宋_GB2312" w:hAnsi="仿宋_GB2312" w:eastAsia="仿宋_GB2312" w:cs="仿宋_GB2312"/>
          <w:color w:val="auto"/>
          <w:sz w:val="32"/>
          <w:szCs w:val="32"/>
          <w:lang w:eastAsia="zh-CN"/>
        </w:rPr>
        <w:t>社会事业还存在一些</w:t>
      </w:r>
      <w:r>
        <w:rPr>
          <w:rFonts w:hint="eastAsia" w:ascii="仿宋_GB2312" w:hAnsi="仿宋_GB2312" w:eastAsia="仿宋_GB2312" w:cs="仿宋_GB2312"/>
          <w:color w:val="auto"/>
          <w:sz w:val="32"/>
          <w:szCs w:val="32"/>
        </w:rPr>
        <w:t>短板</w:t>
      </w:r>
      <w:r>
        <w:rPr>
          <w:rFonts w:hint="eastAsia" w:ascii="仿宋_GB2312" w:hAnsi="仿宋_GB2312" w:eastAsia="仿宋_GB2312" w:cs="仿宋_GB2312"/>
          <w:color w:val="auto"/>
          <w:sz w:val="32"/>
          <w:szCs w:val="32"/>
          <w:lang w:eastAsia="zh-CN"/>
        </w:rPr>
        <w:t>，</w:t>
      </w:r>
      <w:r>
        <w:rPr>
          <w:rFonts w:hint="eastAsia" w:ascii="仿宋_GB2312" w:hAnsi="仿宋_GB2312" w:eastAsia="仿宋_GB2312" w:cs="仿宋_GB2312"/>
          <w:color w:val="auto"/>
          <w:sz w:val="32"/>
          <w:szCs w:val="32"/>
        </w:rPr>
        <w:t>脱贫</w:t>
      </w:r>
      <w:r>
        <w:rPr>
          <w:rFonts w:hint="eastAsia" w:ascii="仿宋_GB2312" w:hAnsi="仿宋_GB2312" w:eastAsia="仿宋_GB2312" w:cs="仿宋_GB2312"/>
          <w:color w:val="auto"/>
          <w:sz w:val="32"/>
          <w:szCs w:val="32"/>
          <w:lang w:eastAsia="zh-CN"/>
        </w:rPr>
        <w:t>攻坚</w:t>
      </w:r>
      <w:r>
        <w:rPr>
          <w:rFonts w:hint="eastAsia" w:ascii="仿宋_GB2312" w:hAnsi="仿宋_GB2312" w:eastAsia="仿宋_GB2312" w:cs="仿宋_GB2312"/>
          <w:color w:val="auto"/>
          <w:sz w:val="32"/>
          <w:szCs w:val="32"/>
        </w:rPr>
        <w:t>任务依然</w:t>
      </w:r>
      <w:r>
        <w:rPr>
          <w:rFonts w:hint="eastAsia" w:ascii="仿宋_GB2312" w:hAnsi="仿宋_GB2312" w:eastAsia="仿宋_GB2312" w:cs="仿宋_GB2312"/>
          <w:color w:val="auto"/>
          <w:sz w:val="32"/>
          <w:szCs w:val="32"/>
          <w:lang w:eastAsia="zh-CN"/>
        </w:rPr>
        <w:t>艰巨</w:t>
      </w:r>
      <w:r>
        <w:rPr>
          <w:rFonts w:hint="eastAsia" w:ascii="仿宋_GB2312" w:hAnsi="仿宋_GB2312" w:eastAsia="仿宋_GB2312" w:cs="仿宋_GB2312"/>
          <w:color w:val="auto"/>
          <w:sz w:val="32"/>
          <w:szCs w:val="32"/>
        </w:rPr>
        <w:t>；</w:t>
      </w:r>
      <w:r>
        <w:rPr>
          <w:rFonts w:hint="eastAsia" w:ascii="仿宋_GB2312" w:hAnsi="仿宋_GB2312" w:eastAsia="仿宋_GB2312" w:cs="仿宋_GB2312"/>
          <w:color w:val="auto"/>
          <w:sz w:val="32"/>
          <w:szCs w:val="32"/>
          <w:lang w:eastAsia="zh-CN"/>
        </w:rPr>
        <w:t>四是</w:t>
      </w:r>
      <w:r>
        <w:rPr>
          <w:rFonts w:hint="eastAsia" w:ascii="仿宋_GB2312" w:hAnsi="仿宋_GB2312" w:eastAsia="仿宋_GB2312" w:cs="仿宋_GB2312"/>
          <w:color w:val="auto"/>
          <w:sz w:val="32"/>
          <w:szCs w:val="32"/>
        </w:rPr>
        <w:t>政府职能和机关作风转变</w:t>
      </w:r>
      <w:r>
        <w:rPr>
          <w:rFonts w:hint="eastAsia" w:ascii="仿宋_GB2312" w:hAnsi="仿宋_GB2312" w:eastAsia="仿宋_GB2312" w:cs="仿宋_GB2312"/>
          <w:color w:val="auto"/>
          <w:sz w:val="32"/>
          <w:szCs w:val="32"/>
          <w:lang w:eastAsia="zh-CN"/>
        </w:rPr>
        <w:t>仍需进一步加强</w:t>
      </w:r>
      <w:r>
        <w:rPr>
          <w:rFonts w:hint="eastAsia" w:ascii="仿宋_GB2312" w:hAnsi="仿宋_GB2312" w:eastAsia="仿宋_GB2312" w:cs="仿宋_GB2312"/>
          <w:color w:val="auto"/>
          <w:sz w:val="32"/>
          <w:szCs w:val="32"/>
        </w:rPr>
        <w:t>等等。对此，我们</w:t>
      </w:r>
      <w:r>
        <w:rPr>
          <w:rFonts w:hint="eastAsia" w:ascii="仿宋_GB2312" w:hAnsi="仿宋_GB2312" w:eastAsia="仿宋_GB2312" w:cs="仿宋_GB2312"/>
          <w:color w:val="auto"/>
          <w:sz w:val="32"/>
          <w:szCs w:val="32"/>
          <w:lang w:eastAsia="zh-CN"/>
        </w:rPr>
        <w:t>一定</w:t>
      </w:r>
      <w:r>
        <w:rPr>
          <w:rFonts w:hint="eastAsia" w:ascii="仿宋_GB2312" w:hAnsi="仿宋_GB2312" w:eastAsia="仿宋_GB2312" w:cs="仿宋_GB2312"/>
          <w:color w:val="auto"/>
          <w:sz w:val="32"/>
          <w:szCs w:val="32"/>
        </w:rPr>
        <w:t>高度重视，</w:t>
      </w:r>
      <w:r>
        <w:rPr>
          <w:rFonts w:hint="eastAsia" w:ascii="仿宋_GB2312" w:hAnsi="仿宋_GB2312" w:eastAsia="仿宋_GB2312" w:cs="仿宋_GB2312"/>
          <w:color w:val="auto"/>
          <w:sz w:val="32"/>
          <w:szCs w:val="32"/>
          <w:lang w:eastAsia="zh-CN"/>
        </w:rPr>
        <w:t>以问题为导向，</w:t>
      </w:r>
      <w:r>
        <w:rPr>
          <w:rFonts w:hint="eastAsia" w:ascii="仿宋_GB2312" w:hAnsi="仿宋_GB2312" w:eastAsia="仿宋_GB2312" w:cs="仿宋_GB2312"/>
          <w:color w:val="auto"/>
          <w:sz w:val="32"/>
          <w:szCs w:val="32"/>
        </w:rPr>
        <w:t>采取有力措施</w:t>
      </w:r>
      <w:r>
        <w:rPr>
          <w:rFonts w:hint="eastAsia" w:ascii="仿宋_GB2312" w:hAnsi="仿宋_GB2312" w:eastAsia="仿宋_GB2312" w:cs="仿宋_GB2312"/>
          <w:color w:val="auto"/>
          <w:sz w:val="32"/>
          <w:szCs w:val="32"/>
          <w:lang w:eastAsia="zh-CN"/>
        </w:rPr>
        <w:t>，认真</w:t>
      </w:r>
      <w:r>
        <w:rPr>
          <w:rFonts w:hint="eastAsia" w:ascii="仿宋_GB2312" w:hAnsi="仿宋_GB2312" w:eastAsia="仿宋_GB2312" w:cs="仿宋_GB2312"/>
          <w:color w:val="auto"/>
          <w:sz w:val="32"/>
          <w:szCs w:val="32"/>
        </w:rPr>
        <w:t>加以解决。</w:t>
      </w:r>
    </w:p>
    <w:p>
      <w:pPr>
        <w:spacing w:line="600" w:lineRule="exact"/>
        <w:ind w:firstLine="643" w:firstLineChars="200"/>
        <w:rPr>
          <w:rFonts w:hint="eastAsia" w:ascii="宋体" w:hAnsi="宋体" w:eastAsia="宋体" w:cs="宋体"/>
          <w:kern w:val="0"/>
          <w:sz w:val="24"/>
          <w:szCs w:val="24"/>
          <w:lang w:val="en-US" w:eastAsia="zh-CN" w:bidi="ar-SA"/>
        </w:rPr>
      </w:pPr>
      <w:r>
        <w:rPr>
          <w:rFonts w:hint="eastAsia" w:ascii="仿宋" w:hAnsi="仿宋" w:eastAsia="仿宋" w:cs="仿宋"/>
          <w:b/>
          <w:bCs/>
          <w:sz w:val="32"/>
          <w:szCs w:val="32"/>
          <w:lang w:val="en-US" w:eastAsia="zh-CN"/>
        </w:rPr>
        <w:t xml:space="preserve"> </w:t>
      </w:r>
      <w:r>
        <w:rPr>
          <w:rFonts w:hint="eastAsia" w:ascii="宋体" w:hAnsi="宋体" w:eastAsia="宋体" w:cs="宋体"/>
          <w:kern w:val="0"/>
          <w:sz w:val="24"/>
          <w:szCs w:val="24"/>
          <w:lang w:val="en-US" w:eastAsia="zh-CN" w:bidi="ar-SA"/>
        </w:rPr>
        <w:t xml:space="preserve">     </w:t>
      </w:r>
      <w:r>
        <w:rPr>
          <w:rFonts w:hint="eastAsia" w:ascii="楷体_GB2312" w:hAnsi="楷体_GB2312" w:eastAsia="楷体_GB2312" w:cs="楷体_GB2312"/>
          <w:color w:val="auto"/>
          <w:kern w:val="0"/>
          <w:sz w:val="32"/>
          <w:szCs w:val="32"/>
          <w:lang w:val="en-US" w:eastAsia="zh-CN"/>
        </w:rPr>
        <w:t xml:space="preserve">   </w:t>
      </w:r>
      <w:r>
        <w:rPr>
          <w:rFonts w:hint="eastAsia" w:ascii="宋体" w:hAnsi="宋体" w:eastAsia="宋体" w:cs="宋体"/>
          <w:kern w:val="0"/>
          <w:sz w:val="24"/>
          <w:szCs w:val="24"/>
          <w:lang w:val="en-US" w:eastAsia="zh-CN" w:bidi="ar-SA"/>
        </w:rPr>
        <w:t xml:space="preserve">      </w:t>
      </w:r>
    </w:p>
    <w:p>
      <w:pPr>
        <w:spacing w:line="600" w:lineRule="exact"/>
        <w:ind w:firstLine="480" w:firstLineChars="200"/>
        <w:rPr>
          <w:rFonts w:hint="eastAsia" w:ascii="宋体" w:hAnsi="宋体" w:eastAsia="宋体" w:cs="宋体"/>
          <w:kern w:val="0"/>
          <w:sz w:val="24"/>
          <w:szCs w:val="24"/>
          <w:lang w:val="en-US" w:eastAsia="zh-CN" w:bidi="ar-SA"/>
        </w:rPr>
      </w:pPr>
    </w:p>
    <w:p>
      <w:pPr>
        <w:spacing w:line="600" w:lineRule="exact"/>
        <w:ind w:firstLine="2520" w:firstLineChars="700"/>
        <w:rPr>
          <w:rFonts w:hint="default" w:ascii="楷体_GB2312" w:hAnsi="楷体_GB2312" w:eastAsia="楷体_GB2312" w:cs="楷体_GB2312"/>
          <w:color w:val="auto"/>
          <w:kern w:val="0"/>
          <w:sz w:val="32"/>
          <w:szCs w:val="32"/>
          <w:lang w:val="en-US" w:eastAsia="zh-CN"/>
        </w:rPr>
      </w:pPr>
      <w:r>
        <w:rPr>
          <w:rFonts w:hint="eastAsia" w:ascii="黑体" w:hAnsi="黑体" w:eastAsia="黑体" w:cs="黑体"/>
          <w:kern w:val="0"/>
          <w:sz w:val="36"/>
          <w:szCs w:val="36"/>
          <w:lang w:val="en-US" w:eastAsia="zh-CN" w:bidi="ar-SA"/>
        </w:rPr>
        <w:t xml:space="preserve"> 2019年工作安排</w:t>
      </w:r>
    </w:p>
    <w:p>
      <w:pPr>
        <w:numPr>
          <w:ilvl w:val="0"/>
          <w:numId w:val="0"/>
        </w:numPr>
        <w:spacing w:line="600" w:lineRule="exact"/>
        <w:rPr>
          <w:rFonts w:hint="eastAsia" w:ascii="仿宋_GB2312" w:hAnsi="仿宋_GB2312" w:eastAsia="仿宋_GB2312" w:cs="仿宋_GB2312"/>
          <w:color w:val="auto"/>
          <w:kern w:val="0"/>
          <w:sz w:val="32"/>
          <w:szCs w:val="32"/>
          <w:lang w:val="en-US" w:eastAsia="zh-CN" w:bidi="ar-SA"/>
        </w:rPr>
      </w:pPr>
      <w:r>
        <w:rPr>
          <w:rFonts w:hint="eastAsia" w:ascii="仿宋_GB2312" w:hAnsi="仿宋_GB2312" w:eastAsia="仿宋_GB2312" w:cs="仿宋_GB2312"/>
          <w:color w:val="auto"/>
          <w:kern w:val="0"/>
          <w:sz w:val="32"/>
          <w:szCs w:val="32"/>
          <w:lang w:val="en-US" w:eastAsia="zh-CN" w:bidi="ar-SA"/>
        </w:rPr>
        <w:t xml:space="preserve">    2019年是新中国成立70周年，是决胜全面建成小康社会第一个百年奋斗目标的关键之年，也是落实习近平总书记对广东重要讲话精神的开局之年，做好今年工作至关重要。</w:t>
      </w:r>
    </w:p>
    <w:p>
      <w:pPr>
        <w:numPr>
          <w:ilvl w:val="0"/>
          <w:numId w:val="0"/>
        </w:numPr>
        <w:spacing w:line="600" w:lineRule="exact"/>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color w:val="auto"/>
          <w:kern w:val="0"/>
          <w:sz w:val="32"/>
          <w:szCs w:val="32"/>
          <w:lang w:val="en-US" w:eastAsia="zh-CN" w:bidi="ar-SA"/>
        </w:rPr>
        <w:t xml:space="preserve">     </w:t>
      </w:r>
      <w:r>
        <w:rPr>
          <w:rFonts w:hint="eastAsia" w:ascii="仿宋_GB2312" w:hAnsi="仿宋_GB2312" w:eastAsia="仿宋_GB2312" w:cs="仿宋_GB2312"/>
          <w:b w:val="0"/>
          <w:bCs/>
          <w:color w:val="auto"/>
          <w:sz w:val="32"/>
          <w:szCs w:val="32"/>
          <w:lang w:eastAsia="zh-CN"/>
        </w:rPr>
        <w:t>今</w:t>
      </w:r>
      <w:r>
        <w:rPr>
          <w:rFonts w:hint="eastAsia" w:ascii="仿宋_GB2312" w:hAnsi="仿宋_GB2312" w:eastAsia="仿宋_GB2312" w:cs="仿宋_GB2312"/>
          <w:b w:val="0"/>
          <w:bCs/>
          <w:color w:val="auto"/>
          <w:sz w:val="32"/>
          <w:szCs w:val="32"/>
        </w:rPr>
        <w:t>年政府工作的</w:t>
      </w:r>
      <w:r>
        <w:rPr>
          <w:rFonts w:hint="eastAsia" w:ascii="仿宋_GB2312" w:hAnsi="仿宋_GB2312" w:eastAsia="仿宋_GB2312" w:cs="仿宋_GB2312"/>
          <w:b w:val="0"/>
          <w:bCs/>
          <w:color w:val="auto"/>
          <w:sz w:val="32"/>
          <w:szCs w:val="32"/>
          <w:lang w:eastAsia="zh-CN"/>
        </w:rPr>
        <w:t>总体思路：高举习近平新时代中国特</w:t>
      </w:r>
      <w:r>
        <w:rPr>
          <w:rFonts w:hint="eastAsia" w:ascii="仿宋_GB2312" w:hAnsi="仿宋_GB2312" w:eastAsia="仿宋_GB2312" w:cs="仿宋_GB2312"/>
          <w:b w:val="0"/>
          <w:bCs/>
          <w:color w:val="auto"/>
          <w:sz w:val="32"/>
          <w:szCs w:val="32"/>
          <w:lang w:val="en-US" w:eastAsia="zh-CN"/>
        </w:rPr>
        <w:t>色</w:t>
      </w:r>
      <w:r>
        <w:rPr>
          <w:rFonts w:hint="eastAsia" w:ascii="仿宋_GB2312" w:hAnsi="仿宋_GB2312" w:eastAsia="仿宋_GB2312" w:cs="仿宋_GB2312"/>
          <w:b w:val="0"/>
          <w:bCs/>
          <w:color w:val="auto"/>
          <w:sz w:val="32"/>
          <w:szCs w:val="32"/>
          <w:lang w:eastAsia="zh-CN"/>
        </w:rPr>
        <w:t>社会主义思想伟大旗帜，全面贯彻党的十九大和十九届二中、三中全会以及中央经济工作会议精神，贯彻落实习近平总书记对广东重要讲话和对广东工作一系列重要指示精神，认真落实省委十二届六次全会精神和省委、省政府“</w:t>
      </w:r>
      <w:r>
        <w:rPr>
          <w:rFonts w:hint="eastAsia" w:ascii="仿宋_GB2312" w:hAnsi="仿宋_GB2312" w:eastAsia="仿宋_GB2312" w:cs="仿宋_GB2312"/>
          <w:b w:val="0"/>
          <w:bCs/>
          <w:color w:val="auto"/>
          <w:sz w:val="32"/>
          <w:szCs w:val="32"/>
          <w:lang w:val="en-US" w:eastAsia="zh-CN"/>
        </w:rPr>
        <w:t>1+1+9</w:t>
      </w:r>
      <w:r>
        <w:rPr>
          <w:rFonts w:hint="eastAsia" w:ascii="仿宋_GB2312" w:hAnsi="仿宋_GB2312" w:eastAsia="仿宋_GB2312" w:cs="仿宋_GB2312"/>
          <w:b w:val="0"/>
          <w:bCs/>
          <w:color w:val="auto"/>
          <w:sz w:val="32"/>
          <w:szCs w:val="32"/>
          <w:lang w:eastAsia="zh-CN"/>
        </w:rPr>
        <w:t>”工作部署及市委十一届七次全会精神，全面落实县委十三届四次全会精神，深入落实县委县政府“</w:t>
      </w:r>
      <w:r>
        <w:rPr>
          <w:rFonts w:hint="eastAsia" w:ascii="仿宋_GB2312" w:hAnsi="仿宋_GB2312" w:eastAsia="仿宋_GB2312" w:cs="仿宋_GB2312"/>
          <w:b w:val="0"/>
          <w:bCs/>
          <w:color w:val="auto"/>
          <w:sz w:val="32"/>
          <w:szCs w:val="32"/>
          <w:lang w:val="en-US" w:eastAsia="zh-CN"/>
        </w:rPr>
        <w:t>6+1</w:t>
      </w:r>
      <w:r>
        <w:rPr>
          <w:rFonts w:hint="eastAsia" w:ascii="仿宋_GB2312" w:hAnsi="仿宋_GB2312" w:eastAsia="仿宋_GB2312" w:cs="仿宋_GB2312"/>
          <w:b w:val="0"/>
          <w:bCs/>
          <w:color w:val="auto"/>
          <w:sz w:val="32"/>
          <w:szCs w:val="32"/>
          <w:lang w:eastAsia="zh-CN"/>
        </w:rPr>
        <w:t>”行动计划，为湛江加快建设省域副中心城市，打造现代化沿海经济带重要发展</w:t>
      </w:r>
      <w:r>
        <w:rPr>
          <w:rFonts w:hint="eastAsia" w:ascii="仿宋_GB2312" w:hAnsi="仿宋_GB2312" w:eastAsia="仿宋_GB2312" w:cs="仿宋_GB2312"/>
          <w:b w:val="0"/>
          <w:bCs/>
          <w:color w:val="auto"/>
          <w:sz w:val="32"/>
          <w:szCs w:val="32"/>
          <w:lang w:val="en-US" w:eastAsia="zh-CN"/>
        </w:rPr>
        <w:t>极</w:t>
      </w:r>
      <w:r>
        <w:rPr>
          <w:rFonts w:hint="eastAsia" w:ascii="仿宋_GB2312" w:hAnsi="仿宋_GB2312" w:eastAsia="仿宋_GB2312" w:cs="仿宋_GB2312"/>
          <w:b w:val="0"/>
          <w:bCs/>
          <w:color w:val="auto"/>
          <w:sz w:val="32"/>
          <w:szCs w:val="32"/>
          <w:lang w:eastAsia="zh-CN"/>
        </w:rPr>
        <w:t>贡献力量，以优异成绩庆祝中华人民共和国成立</w:t>
      </w:r>
      <w:r>
        <w:rPr>
          <w:rFonts w:hint="eastAsia" w:ascii="仿宋_GB2312" w:hAnsi="仿宋_GB2312" w:eastAsia="仿宋_GB2312" w:cs="仿宋_GB2312"/>
          <w:b w:val="0"/>
          <w:bCs/>
          <w:color w:val="auto"/>
          <w:sz w:val="32"/>
          <w:szCs w:val="32"/>
          <w:lang w:val="en-US" w:eastAsia="zh-CN"/>
        </w:rPr>
        <w:t>70周年。</w:t>
      </w:r>
    </w:p>
    <w:p>
      <w:pPr>
        <w:keepNext w:val="0"/>
        <w:keepLines w:val="0"/>
        <w:pageBreakBefore w:val="0"/>
        <w:widowControl w:val="0"/>
        <w:kinsoku/>
        <w:wordWrap/>
        <w:overflowPunct/>
        <w:topLinePunct w:val="0"/>
        <w:autoSpaceDE/>
        <w:autoSpaceDN/>
        <w:bidi w:val="0"/>
        <w:adjustRightInd/>
        <w:snapToGrid/>
        <w:spacing w:line="580" w:lineRule="exact"/>
        <w:ind w:right="0" w:rightChars="0" w:firstLine="640" w:firstLineChars="200"/>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为此，我们</w:t>
      </w:r>
      <w:r>
        <w:rPr>
          <w:rFonts w:hint="eastAsia" w:ascii="仿宋_GB2312" w:hAnsi="仿宋_GB2312" w:eastAsia="仿宋_GB2312" w:cs="仿宋_GB2312"/>
          <w:sz w:val="32"/>
          <w:szCs w:val="32"/>
          <w:lang w:eastAsia="zh-CN"/>
        </w:rPr>
        <w:t>今年将重点</w:t>
      </w:r>
      <w:r>
        <w:rPr>
          <w:rFonts w:hint="eastAsia" w:ascii="仿宋_GB2312" w:hAnsi="仿宋_GB2312" w:eastAsia="仿宋_GB2312" w:cs="仿宋_GB2312"/>
          <w:sz w:val="32"/>
          <w:szCs w:val="32"/>
        </w:rPr>
        <w:t>抓好以下工作：</w:t>
      </w:r>
    </w:p>
    <w:p>
      <w:pPr>
        <w:spacing w:line="600" w:lineRule="exact"/>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大力</w:t>
      </w:r>
      <w:r>
        <w:rPr>
          <w:rFonts w:hint="eastAsia" w:ascii="仿宋_GB2312" w:hAnsi="仿宋_GB2312" w:eastAsia="仿宋_GB2312" w:cs="仿宋_GB2312"/>
          <w:b/>
          <w:bCs/>
          <w:sz w:val="32"/>
          <w:szCs w:val="32"/>
          <w:lang w:eastAsia="zh-CN"/>
        </w:rPr>
        <w:t>推进经济发展</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全面实施乡村振兴战略，深入推动农业产业升级。加大发展番薯规模种植业，以货湖村委会良田合作社为试点，以点带面，逐步扩大番薯名优品种的种植面。加大对港门番薯</w:t>
      </w:r>
      <w:r>
        <w:rPr>
          <w:rFonts w:hint="eastAsia" w:ascii="仿宋_GB2312" w:hAnsi="仿宋_GB2312" w:eastAsia="仿宋_GB2312" w:cs="仿宋_GB2312"/>
          <w:sz w:val="32"/>
          <w:szCs w:val="32"/>
          <w:lang w:eastAsia="zh-CN"/>
        </w:rPr>
        <w:t>和港门林地鸡的品牌</w:t>
      </w:r>
      <w:r>
        <w:rPr>
          <w:rFonts w:hint="eastAsia" w:ascii="仿宋_GB2312" w:hAnsi="仿宋_GB2312" w:eastAsia="仿宋_GB2312" w:cs="仿宋_GB2312"/>
          <w:sz w:val="32"/>
          <w:szCs w:val="32"/>
        </w:rPr>
        <w:t>宣传与推广，主动与餐饮企业、特色农产品经销店对接，建立“互联网+企业+合作社+农户”的电商营销模式。</w:t>
      </w:r>
      <w:r>
        <w:rPr>
          <w:rFonts w:hint="eastAsia" w:ascii="仿宋_GB2312" w:hAnsi="仿宋_GB2312" w:eastAsia="仿宋_GB2312" w:cs="仿宋_GB2312"/>
          <w:sz w:val="32"/>
          <w:szCs w:val="32"/>
          <w:lang w:eastAsia="zh-CN"/>
        </w:rPr>
        <w:t>加快招商引资步伐，重点引进农业加工企业，拓展下游产业链，充分利用当地丰富的农渔原材料，提升农产品附加值。</w:t>
      </w:r>
    </w:p>
    <w:p>
      <w:pPr>
        <w:spacing w:line="600" w:lineRule="exact"/>
        <w:ind w:firstLine="643" w:firstLineChars="200"/>
        <w:rPr>
          <w:rFonts w:hint="eastAsia" w:ascii="仿宋_GB2312" w:hAnsi="仿宋_GB2312" w:eastAsia="仿宋_GB2312" w:cs="仿宋_GB2312"/>
          <w:sz w:val="32"/>
          <w:szCs w:val="32"/>
        </w:rPr>
      </w:pPr>
      <w:r>
        <w:rPr>
          <w:rFonts w:hint="eastAsia" w:ascii="仿宋_GB2312" w:hAnsi="Calibri" w:eastAsia="仿宋_GB2312" w:cs="Times New Roman"/>
          <w:b/>
          <w:bCs/>
          <w:color w:val="auto"/>
          <w:sz w:val="32"/>
          <w:szCs w:val="32"/>
          <w:highlight w:val="none"/>
          <w:lang w:val="zh-CN" w:eastAsia="zh-CN"/>
        </w:rPr>
        <w:t>着力抓重点工程。</w:t>
      </w:r>
      <w:r>
        <w:rPr>
          <w:rFonts w:hint="eastAsia" w:ascii="仿宋_GB2312" w:hAnsi="仿宋_GB2312" w:eastAsia="仿宋_GB2312" w:cs="仿宋_GB2312"/>
          <w:sz w:val="32"/>
          <w:szCs w:val="32"/>
        </w:rPr>
        <w:t>配合</w:t>
      </w:r>
      <w:r>
        <w:rPr>
          <w:rFonts w:hint="eastAsia" w:ascii="仿宋_GB2312" w:hAnsi="仿宋_GB2312" w:eastAsia="仿宋_GB2312" w:cs="仿宋_GB2312"/>
          <w:sz w:val="32"/>
          <w:szCs w:val="32"/>
          <w:lang w:eastAsia="zh-CN"/>
        </w:rPr>
        <w:t>县政府</w:t>
      </w:r>
      <w:r>
        <w:rPr>
          <w:rFonts w:hint="eastAsia" w:ascii="仿宋_GB2312" w:hAnsi="仿宋_GB2312" w:eastAsia="仿宋_GB2312" w:cs="仿宋_GB2312"/>
          <w:sz w:val="32"/>
          <w:szCs w:val="32"/>
        </w:rPr>
        <w:t>做好镇村生活污水处理PPP项目及村村通自来水工作。</w:t>
      </w:r>
      <w:r>
        <w:rPr>
          <w:rFonts w:hint="eastAsia" w:ascii="仿宋_GB2312" w:hAnsi="仿宋_GB2312" w:eastAsia="仿宋_GB2312" w:cs="仿宋_GB2312"/>
          <w:sz w:val="32"/>
          <w:szCs w:val="32"/>
          <w:lang w:val="en-US" w:eastAsia="zh-CN"/>
        </w:rPr>
        <w:t>继续协助职能部门完成</w:t>
      </w:r>
      <w:r>
        <w:rPr>
          <w:rFonts w:hint="eastAsia" w:ascii="仿宋_GB2312" w:hAnsi="仿宋_GB2312" w:eastAsia="仿宋_GB2312" w:cs="仿宋_GB2312"/>
          <w:sz w:val="32"/>
          <w:szCs w:val="32"/>
        </w:rPr>
        <w:t>北部湾避风港项目</w:t>
      </w:r>
      <w:r>
        <w:rPr>
          <w:rFonts w:hint="eastAsia" w:ascii="仿宋_GB2312" w:hAnsi="仿宋_GB2312" w:eastAsia="仿宋_GB2312" w:cs="仿宋_GB2312"/>
          <w:sz w:val="32"/>
          <w:szCs w:val="32"/>
          <w:lang w:eastAsia="zh-CN"/>
        </w:rPr>
        <w:t>建设，加快港门（石角）渔港建设，解决渔港历史遗留问题。</w:t>
      </w:r>
      <w:r>
        <w:rPr>
          <w:rFonts w:hint="eastAsia" w:ascii="仿宋_GB2312" w:hAnsi="仿宋_GB2312" w:eastAsia="仿宋_GB2312" w:cs="仿宋_GB2312"/>
          <w:sz w:val="32"/>
          <w:szCs w:val="32"/>
          <w:lang w:val="zh-CN" w:eastAsia="zh-CN"/>
        </w:rPr>
        <w:t>紧</w:t>
      </w:r>
      <w:r>
        <w:rPr>
          <w:rFonts w:hint="eastAsia" w:ascii="仿宋_GB2312" w:hAnsi="仿宋_GB2312" w:eastAsia="仿宋_GB2312" w:cs="仿宋_GB2312"/>
          <w:sz w:val="32"/>
          <w:szCs w:val="32"/>
        </w:rPr>
        <w:t>紧围绕“加快扩容提质，建设幸福港门”的理念，科学规划合理布局。</w:t>
      </w:r>
      <w:r>
        <w:rPr>
          <w:rFonts w:hint="eastAsia" w:ascii="仿宋_GB2312" w:hAnsi="仿宋_GB2312" w:eastAsia="仿宋_GB2312" w:cs="仿宋_GB2312"/>
          <w:sz w:val="32"/>
          <w:szCs w:val="32"/>
          <w:lang w:eastAsia="zh-CN"/>
        </w:rPr>
        <w:t>全力配合做好县道</w:t>
      </w:r>
      <w:r>
        <w:rPr>
          <w:rFonts w:hint="eastAsia" w:ascii="仿宋_GB2312" w:hAnsi="仿宋_GB2312" w:eastAsia="仿宋_GB2312" w:cs="仿宋_GB2312"/>
          <w:sz w:val="32"/>
          <w:szCs w:val="32"/>
          <w:lang w:val="en-US" w:eastAsia="zh-CN"/>
        </w:rPr>
        <w:t>684线港门镇区段项目前期工作，</w:t>
      </w:r>
      <w:r>
        <w:rPr>
          <w:rFonts w:hint="eastAsia" w:ascii="仿宋_GB2312" w:hAnsi="仿宋_GB2312" w:eastAsia="仿宋_GB2312" w:cs="仿宋_GB2312"/>
          <w:sz w:val="32"/>
          <w:szCs w:val="32"/>
        </w:rPr>
        <w:t>全力争取奖补资金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建设好纳入计划的28.87公里乡村道路。调整</w:t>
      </w:r>
      <w:r>
        <w:rPr>
          <w:rFonts w:hint="eastAsia" w:ascii="仿宋_GB2312" w:hAnsi="仿宋_GB2312" w:eastAsia="仿宋_GB2312" w:cs="仿宋_GB2312"/>
          <w:sz w:val="32"/>
          <w:szCs w:val="32"/>
          <w:lang w:eastAsia="zh-CN"/>
        </w:rPr>
        <w:t>港门镇</w:t>
      </w:r>
      <w:r>
        <w:rPr>
          <w:rFonts w:hint="eastAsia" w:ascii="仿宋_GB2312" w:hAnsi="仿宋_GB2312" w:eastAsia="仿宋_GB2312" w:cs="仿宋_GB2312"/>
          <w:sz w:val="32"/>
          <w:szCs w:val="32"/>
        </w:rPr>
        <w:t>文化广场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汽车</w:t>
      </w:r>
      <w:r>
        <w:rPr>
          <w:rFonts w:hint="eastAsia" w:ascii="仿宋_GB2312" w:hAnsi="仿宋_GB2312" w:eastAsia="仿宋_GB2312" w:cs="仿宋_GB2312"/>
          <w:sz w:val="32"/>
          <w:szCs w:val="32"/>
          <w:lang w:eastAsia="zh-CN"/>
        </w:rPr>
        <w:t>客运</w:t>
      </w:r>
      <w:r>
        <w:rPr>
          <w:rFonts w:hint="eastAsia" w:ascii="仿宋_GB2312" w:hAnsi="仿宋_GB2312" w:eastAsia="仿宋_GB2312" w:cs="仿宋_GB2312"/>
          <w:sz w:val="32"/>
          <w:szCs w:val="32"/>
        </w:rPr>
        <w:t>站、洋泰网厂</w:t>
      </w:r>
      <w:r>
        <w:rPr>
          <w:rFonts w:hint="eastAsia" w:ascii="仿宋_GB2312" w:hAnsi="仿宋_GB2312" w:eastAsia="仿宋_GB2312" w:cs="仿宋_GB2312"/>
          <w:sz w:val="32"/>
          <w:szCs w:val="32"/>
          <w:lang w:eastAsia="zh-CN"/>
        </w:rPr>
        <w:t>和</w:t>
      </w:r>
      <w:r>
        <w:rPr>
          <w:rFonts w:hint="eastAsia" w:ascii="仿宋_GB2312" w:hAnsi="仿宋_GB2312" w:eastAsia="仿宋_GB2312" w:cs="仿宋_GB2312"/>
          <w:sz w:val="32"/>
          <w:szCs w:val="32"/>
        </w:rPr>
        <w:t>金港湾房地产用地规划，做好</w:t>
      </w:r>
      <w:r>
        <w:rPr>
          <w:rFonts w:hint="eastAsia" w:ascii="仿宋_GB2312" w:hAnsi="仿宋_GB2312" w:eastAsia="仿宋_GB2312" w:cs="仿宋_GB2312"/>
          <w:sz w:val="32"/>
          <w:szCs w:val="32"/>
          <w:lang w:eastAsia="zh-CN"/>
        </w:rPr>
        <w:t>港门</w:t>
      </w:r>
      <w:r>
        <w:rPr>
          <w:rFonts w:hint="eastAsia" w:ascii="仿宋_GB2312" w:hAnsi="仿宋_GB2312" w:eastAsia="仿宋_GB2312" w:cs="仿宋_GB2312"/>
          <w:sz w:val="32"/>
          <w:szCs w:val="32"/>
        </w:rPr>
        <w:t>客运站的选址征地工作</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为打造新港门奠定坚实基础。</w:t>
      </w:r>
    </w:p>
    <w:p>
      <w:pPr>
        <w:spacing w:line="600" w:lineRule="exact"/>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rPr>
        <w:t>坚决打赢脱贫攻坚战。</w:t>
      </w:r>
      <w:r>
        <w:rPr>
          <w:rFonts w:hint="eastAsia" w:ascii="仿宋_GB2312" w:hAnsi="仿宋_GB2312" w:eastAsia="仿宋_GB2312" w:cs="仿宋_GB2312"/>
          <w:sz w:val="32"/>
          <w:szCs w:val="32"/>
        </w:rPr>
        <w:t>把扶贫攻坚作为最大的政治责任和最大民生工程</w:t>
      </w:r>
      <w:r>
        <w:rPr>
          <w:rFonts w:hint="eastAsia" w:ascii="仿宋_GB2312" w:hAnsi="仿宋_GB2312" w:eastAsia="仿宋_GB2312" w:cs="仿宋_GB2312"/>
          <w:sz w:val="32"/>
          <w:szCs w:val="32"/>
          <w:lang w:eastAsia="zh-CN"/>
        </w:rPr>
        <w:t>来抓</w:t>
      </w:r>
      <w:r>
        <w:rPr>
          <w:rFonts w:hint="eastAsia" w:ascii="仿宋_GB2312" w:hAnsi="仿宋_GB2312" w:eastAsia="仿宋_GB2312" w:cs="仿宋_GB2312"/>
          <w:sz w:val="32"/>
          <w:szCs w:val="32"/>
        </w:rPr>
        <w:t>。重点推进产业扶贫，</w:t>
      </w:r>
      <w:r>
        <w:rPr>
          <w:rFonts w:hint="eastAsia" w:ascii="仿宋_GB2312" w:hAnsi="仿宋_GB2312" w:eastAsia="仿宋_GB2312" w:cs="仿宋_GB2312"/>
          <w:sz w:val="32"/>
          <w:szCs w:val="32"/>
          <w:lang w:eastAsia="zh-CN"/>
        </w:rPr>
        <w:t>加快推进</w:t>
      </w:r>
      <w:r>
        <w:rPr>
          <w:rFonts w:hint="eastAsia" w:ascii="仿宋_GB2312" w:hAnsi="仿宋_GB2312" w:eastAsia="仿宋_GB2312" w:cs="仿宋_GB2312"/>
          <w:sz w:val="32"/>
          <w:szCs w:val="32"/>
        </w:rPr>
        <w:t>“一村一品”</w:t>
      </w:r>
      <w:r>
        <w:rPr>
          <w:rFonts w:hint="eastAsia" w:ascii="仿宋_GB2312" w:hAnsi="仿宋_GB2312" w:eastAsia="仿宋_GB2312" w:cs="仿宋_GB2312"/>
          <w:sz w:val="32"/>
          <w:szCs w:val="32"/>
          <w:lang w:eastAsia="zh-CN"/>
        </w:rPr>
        <w:t>“一镇一业”</w:t>
      </w:r>
      <w:r>
        <w:rPr>
          <w:rFonts w:hint="eastAsia" w:ascii="仿宋_GB2312" w:hAnsi="仿宋_GB2312" w:eastAsia="仿宋_GB2312" w:cs="仿宋_GB2312"/>
          <w:sz w:val="32"/>
          <w:szCs w:val="32"/>
        </w:rPr>
        <w:t>，提升扶贫产业造血功能。加强引导教育，扶贫与扶智相结合，建立讲习所、举办劳动技能培训班及开展现场招聘会，为有劳动能力的贫困户提供劳动致富的出路，解决部分贫困户存在“等、靠、要”思想</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问题。</w:t>
      </w:r>
      <w:r>
        <w:rPr>
          <w:rFonts w:hint="eastAsia" w:ascii="仿宋_GB2312" w:hAnsi="仿宋_GB2312" w:eastAsia="仿宋_GB2312" w:cs="仿宋_GB2312"/>
          <w:sz w:val="32"/>
          <w:szCs w:val="32"/>
          <w:lang w:val="en-US" w:eastAsia="zh-CN"/>
        </w:rPr>
        <w:t>重点抓好产业扶贫。健全“公司+基地+农户”收益结联机制，项目资金重点投入到遂溪火龙果现代农业产业园，保障资金的使用和稳定收益。</w:t>
      </w:r>
    </w:p>
    <w:p>
      <w:pPr>
        <w:spacing w:line="600" w:lineRule="exact"/>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坚定落实民生保障政策。</w:t>
      </w:r>
      <w:r>
        <w:rPr>
          <w:rFonts w:hint="eastAsia" w:ascii="仿宋_GB2312" w:hAnsi="仿宋_GB2312" w:eastAsia="仿宋_GB2312" w:cs="仿宋_GB2312"/>
          <w:sz w:val="32"/>
          <w:szCs w:val="32"/>
          <w:lang w:val="en-US" w:eastAsia="zh-CN"/>
        </w:rPr>
        <w:t>加大困难群众的救济力度，落实好困难群众的大病救助。帮助因各种特殊原因造成基本生活出现严重困难的家庭申请临时救助金。做好退役军人和其他优抚对象的信息采集录入工作，以及军属的优抚和慰问工作。认真做好敬老院的日常管理工作，多方面解决特困供养老人的实际所需。积极开展高龄津贴发放，银龄安康、关爱百岁老人等工作，确保老年人的合法权益，为推进我县创建“世界长寿养生基地”发挥积极作用。</w:t>
      </w:r>
    </w:p>
    <w:p>
      <w:pPr>
        <w:spacing w:line="560" w:lineRule="exact"/>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加大环境保护力度</w:t>
      </w:r>
      <w:r>
        <w:rPr>
          <w:rFonts w:hint="eastAsia" w:ascii="仿宋_GB2312" w:hAnsi="仿宋_GB2312" w:eastAsia="仿宋_GB2312" w:cs="仿宋_GB2312"/>
          <w:b w:val="0"/>
          <w:bCs w:val="0"/>
          <w:i/>
          <w:iCs/>
          <w:sz w:val="32"/>
          <w:szCs w:val="32"/>
          <w:lang w:val="en-US" w:eastAsia="zh-CN"/>
        </w:rPr>
        <w:t>。</w:t>
      </w:r>
      <w:r>
        <w:rPr>
          <w:rFonts w:hint="eastAsia" w:ascii="仿宋_GB2312" w:hAnsi="仿宋_GB2312" w:eastAsia="仿宋_GB2312" w:cs="仿宋_GB2312"/>
          <w:sz w:val="32"/>
          <w:szCs w:val="32"/>
          <w:lang w:val="en-US" w:eastAsia="zh-CN"/>
        </w:rPr>
        <w:t>加强镇区卫生管理，进一步完善镇区管理的长效机制。完善村垃圾处理各级投入机制和建立健全农村卫生保洁长效运营机制。完善农村通路、通水、通电、通网等基础设施建设。加大各村人居生态环境综合整治力度。争取上级资金完成镇区污水处理厂配套污水管网建设。加大对禁养区、限养区畜禽规模化养殖场清理整治力度。全面落实河长制，围绕“河畅、水清、堤固、岸绿、景美”的目标，加强巡河和河道整治清理，切实保护好港门的绿水青山。</w:t>
      </w:r>
    </w:p>
    <w:p>
      <w:pPr>
        <w:widowControl/>
        <w:spacing w:line="600" w:lineRule="exact"/>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加强社会综合治理。</w:t>
      </w:r>
      <w:r>
        <w:rPr>
          <w:rFonts w:hint="eastAsia" w:ascii="仿宋_GB2312" w:hAnsi="仿宋_GB2312" w:eastAsia="仿宋_GB2312" w:cs="仿宋_GB2312"/>
          <w:sz w:val="32"/>
          <w:szCs w:val="32"/>
          <w:lang w:val="en-US" w:eastAsia="zh-CN"/>
        </w:rPr>
        <w:t>深入推进扫黑除恶专项斗争，强化线索摸排和核查，努力提升群众安全感和满意度。加大法治宣传力度，提高群众的法治水平，引导群众依法上访，最大限度减少越级上访。抓好信访事项的回访工作，努力使重访案件得到明显的减少。坚持严打方针，努力遏制刑事发案上升的势头；继续完善维稳工作新机制，细化工作方案和措施，确保责任落实到位，问题解决到位，矛盾预防到位。全面推进全民禁毒工程，大力开展禁毒宣传活动，严控吸毒人员，维护社会稳定。抓细各领域安全生产工作，防范和遏制重特大安全事故发生。</w:t>
      </w:r>
    </w:p>
    <w:p>
      <w:pPr>
        <w:spacing w:line="560" w:lineRule="exact"/>
        <w:ind w:firstLine="643"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深入推动文化教育建设。</w:t>
      </w:r>
      <w:r>
        <w:rPr>
          <w:rFonts w:hint="eastAsia" w:ascii="仿宋_GB2312" w:hAnsi="仿宋_GB2312" w:eastAsia="仿宋_GB2312" w:cs="仿宋_GB2312"/>
          <w:sz w:val="32"/>
          <w:szCs w:val="32"/>
          <w:lang w:val="en-US" w:eastAsia="zh-CN"/>
        </w:rPr>
        <w:t>积极引入乡贤文化，发动广大的乡贤参与家乡建设。开展村规民约大讨论，召集广大乡贤、群众代表、党员、村长座谈，充分酝酿制定完善村规民约。投入资金升级镇级文化站，为群众提供优良的文化活动场所。大力建设行政村综合性文化服务中心，科学选址，合理规划，使之成为集宣传文化、党员教育、科学普及、普法教育、体育健身于一体的文化中心。推进精神文明建设，落实文明乡风建设实施方案，全面推进农村文明乡风建设。开展“文明户”的评选活动，组织群众开展经常性文体活动，丰富群众精神文化生活。推进未成年人思想道德建设工作，在学校深入开展“我的中国梦”主题教育实践活动。深入开展社会主义核心价值观教育，增强广大人民群众的集体主义和爱国主义精神。</w:t>
      </w:r>
      <w:r>
        <w:rPr>
          <w:rFonts w:hint="eastAsia" w:ascii="仿宋_GB2312" w:hAnsi="仿宋" w:eastAsia="仿宋_GB2312"/>
          <w:sz w:val="32"/>
          <w:szCs w:val="32"/>
        </w:rPr>
        <w:t>平稳推进“县管校聘”工作</w:t>
      </w:r>
      <w:r>
        <w:rPr>
          <w:rFonts w:hint="eastAsia" w:ascii="仿宋_GB2312" w:hAnsi="仿宋" w:eastAsia="仿宋_GB2312"/>
          <w:sz w:val="32"/>
          <w:szCs w:val="32"/>
          <w:lang w:eastAsia="zh-CN"/>
        </w:rPr>
        <w:t>，</w:t>
      </w:r>
      <w:r>
        <w:rPr>
          <w:rFonts w:hint="eastAsia" w:ascii="仿宋_GB2312" w:hAnsi="仿宋" w:eastAsia="仿宋_GB2312"/>
          <w:sz w:val="32"/>
          <w:szCs w:val="32"/>
        </w:rPr>
        <w:t>实现师资均衡配置</w:t>
      </w:r>
      <w:r>
        <w:rPr>
          <w:rFonts w:hint="eastAsia" w:ascii="仿宋_GB2312" w:hAnsi="仿宋" w:eastAsia="仿宋_GB2312"/>
          <w:sz w:val="32"/>
          <w:szCs w:val="32"/>
          <w:lang w:eastAsia="zh-CN"/>
        </w:rPr>
        <w:t>。</w:t>
      </w:r>
      <w:r>
        <w:rPr>
          <w:rFonts w:hint="eastAsia" w:ascii="仿宋_GB2312" w:hAnsi="仿宋" w:eastAsia="仿宋_GB2312"/>
          <w:sz w:val="32"/>
          <w:szCs w:val="32"/>
        </w:rPr>
        <w:t>加大教师业务培训力度</w:t>
      </w:r>
      <w:r>
        <w:rPr>
          <w:rFonts w:hint="eastAsia" w:ascii="仿宋_GB2312" w:hAnsi="仿宋" w:eastAsia="仿宋_GB2312"/>
          <w:sz w:val="32"/>
          <w:szCs w:val="32"/>
          <w:lang w:eastAsia="zh-CN"/>
        </w:rPr>
        <w:t>，</w:t>
      </w:r>
      <w:r>
        <w:rPr>
          <w:rFonts w:hint="eastAsia" w:ascii="仿宋_GB2312" w:hAnsi="仿宋" w:eastAsia="仿宋_GB2312"/>
          <w:sz w:val="32"/>
          <w:szCs w:val="32"/>
        </w:rPr>
        <w:t>促进教师能力的有效提升</w:t>
      </w:r>
      <w:r>
        <w:rPr>
          <w:rFonts w:hint="eastAsia" w:ascii="仿宋_GB2312" w:hAnsi="仿宋" w:eastAsia="仿宋_GB2312"/>
          <w:sz w:val="32"/>
          <w:szCs w:val="32"/>
          <w:lang w:eastAsia="zh-CN"/>
        </w:rPr>
        <w:t>。继续发挥教育发展促进会作用，对优秀师生奖学奖教。</w:t>
      </w:r>
    </w:p>
    <w:p>
      <w:pPr>
        <w:numPr>
          <w:ilvl w:val="0"/>
          <w:numId w:val="0"/>
        </w:numPr>
        <w:spacing w:line="600" w:lineRule="exact"/>
        <w:ind w:firstLine="640" w:firstLineChars="200"/>
        <w:rPr>
          <w:rFonts w:hint="eastAsia" w:ascii="仿宋_GB2312" w:hAnsi="仿宋_GB2312" w:eastAsia="仿宋_GB2312" w:cs="仿宋_GB2312"/>
          <w:b w:val="0"/>
          <w:bCs/>
          <w:color w:val="auto"/>
          <w:sz w:val="32"/>
          <w:szCs w:val="32"/>
          <w:lang w:val="en-US" w:eastAsia="zh-CN"/>
        </w:rPr>
      </w:pPr>
      <w:r>
        <w:rPr>
          <w:rFonts w:hint="eastAsia" w:ascii="仿宋_GB2312" w:hAnsi="仿宋_GB2312" w:eastAsia="仿宋_GB2312" w:cs="仿宋_GB2312"/>
          <w:sz w:val="32"/>
          <w:szCs w:val="32"/>
          <w:lang w:eastAsia="zh-CN"/>
        </w:rPr>
        <w:t>各位代表！奋斗创造历史，实干成就未来</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color w:val="auto"/>
          <w:sz w:val="32"/>
          <w:szCs w:val="32"/>
        </w:rPr>
        <w:t>让我们</w:t>
      </w:r>
      <w:r>
        <w:rPr>
          <w:rFonts w:hint="eastAsia" w:ascii="仿宋_GB2312" w:hAnsi="仿宋_GB2312" w:eastAsia="仿宋_GB2312" w:cs="仿宋_GB2312"/>
          <w:color w:val="auto"/>
          <w:sz w:val="32"/>
          <w:szCs w:val="32"/>
          <w:lang w:eastAsia="zh-CN"/>
        </w:rPr>
        <w:t>更加</w:t>
      </w:r>
      <w:r>
        <w:rPr>
          <w:rFonts w:hint="eastAsia" w:ascii="仿宋_GB2312" w:hAnsi="仿宋_GB2312" w:eastAsia="仿宋_GB2312" w:cs="仿宋_GB2312"/>
          <w:color w:val="auto"/>
          <w:sz w:val="32"/>
          <w:szCs w:val="32"/>
        </w:rPr>
        <w:t>紧密</w:t>
      </w:r>
      <w:r>
        <w:rPr>
          <w:rFonts w:hint="eastAsia" w:ascii="仿宋_GB2312" w:hAnsi="仿宋_GB2312" w:eastAsia="仿宋_GB2312" w:cs="仿宋_GB2312"/>
          <w:color w:val="auto"/>
          <w:sz w:val="32"/>
          <w:szCs w:val="32"/>
          <w:lang w:eastAsia="zh-CN"/>
        </w:rPr>
        <w:t>地</w:t>
      </w:r>
      <w:r>
        <w:rPr>
          <w:rFonts w:hint="eastAsia" w:ascii="仿宋_GB2312" w:hAnsi="仿宋_GB2312" w:eastAsia="仿宋_GB2312" w:cs="仿宋_GB2312"/>
          <w:color w:val="auto"/>
          <w:sz w:val="32"/>
          <w:szCs w:val="32"/>
        </w:rPr>
        <w:t>团结在以习近平同志为核心的党中央周围，</w:t>
      </w:r>
      <w:r>
        <w:rPr>
          <w:rFonts w:hint="eastAsia" w:ascii="仿宋_GB2312" w:hAnsi="仿宋_GB2312" w:eastAsia="仿宋_GB2312" w:cs="仿宋_GB2312"/>
          <w:color w:val="auto"/>
          <w:sz w:val="32"/>
          <w:szCs w:val="32"/>
          <w:lang w:eastAsia="zh-CN"/>
        </w:rPr>
        <w:t>高举习近平新时代中国特色社会主义思想伟大旗帜，</w:t>
      </w:r>
      <w:r>
        <w:rPr>
          <w:rFonts w:hint="eastAsia" w:ascii="仿宋_GB2312" w:hAnsi="仿宋_GB2312" w:eastAsia="仿宋_GB2312" w:cs="仿宋_GB2312"/>
          <w:color w:val="000000" w:themeColor="text1"/>
          <w:sz w:val="32"/>
          <w:szCs w:val="32"/>
          <w14:textFill>
            <w14:solidFill>
              <w14:schemeClr w14:val="tx1"/>
            </w14:solidFill>
          </w14:textFill>
        </w:rPr>
        <w:t>在</w:t>
      </w:r>
      <w:r>
        <w:rPr>
          <w:rFonts w:hint="eastAsia" w:ascii="仿宋_GB2312" w:hAnsi="仿宋_GB2312" w:eastAsia="仿宋_GB2312" w:cs="仿宋_GB2312"/>
          <w:color w:val="000000" w:themeColor="text1"/>
          <w:sz w:val="32"/>
          <w:szCs w:val="32"/>
          <w:lang w:eastAsia="zh-CN"/>
          <w14:textFill>
            <w14:solidFill>
              <w14:schemeClr w14:val="tx1"/>
            </w14:solidFill>
          </w14:textFill>
        </w:rPr>
        <w:t>县委县政府和镇委</w:t>
      </w:r>
      <w:r>
        <w:rPr>
          <w:rFonts w:hint="eastAsia" w:ascii="仿宋_GB2312" w:hAnsi="仿宋_GB2312" w:eastAsia="仿宋_GB2312" w:cs="仿宋_GB2312"/>
          <w:color w:val="auto"/>
          <w:sz w:val="32"/>
          <w:szCs w:val="32"/>
        </w:rPr>
        <w:t>的坚强领导下，紧紧依靠和团结全</w:t>
      </w:r>
      <w:r>
        <w:rPr>
          <w:rFonts w:hint="eastAsia" w:ascii="仿宋_GB2312" w:hAnsi="仿宋_GB2312" w:eastAsia="仿宋_GB2312" w:cs="仿宋_GB2312"/>
          <w:color w:val="auto"/>
          <w:sz w:val="32"/>
          <w:szCs w:val="32"/>
          <w:lang w:eastAsia="zh-CN"/>
        </w:rPr>
        <w:t>镇</w:t>
      </w:r>
      <w:r>
        <w:rPr>
          <w:rFonts w:hint="eastAsia" w:ascii="仿宋_GB2312" w:hAnsi="仿宋_GB2312" w:eastAsia="仿宋_GB2312" w:cs="仿宋_GB2312"/>
          <w:color w:val="auto"/>
          <w:sz w:val="32"/>
          <w:szCs w:val="32"/>
        </w:rPr>
        <w:t>人民，把人民对美好生活的向往作为奋斗目标，</w:t>
      </w:r>
      <w:r>
        <w:rPr>
          <w:rFonts w:hint="eastAsia" w:ascii="仿宋_GB2312" w:hAnsi="仿宋_GB2312" w:eastAsia="仿宋_GB2312" w:cs="仿宋_GB2312"/>
          <w:color w:val="auto"/>
          <w:sz w:val="32"/>
          <w:szCs w:val="32"/>
          <w:lang w:eastAsia="zh-CN"/>
        </w:rPr>
        <w:t>不忘初心、砥砺前行，努力</w:t>
      </w:r>
      <w:r>
        <w:rPr>
          <w:rFonts w:hint="eastAsia" w:ascii="仿宋_GB2312" w:hAnsi="仿宋_GB2312" w:eastAsia="仿宋_GB2312" w:cs="仿宋_GB2312"/>
          <w:color w:val="auto"/>
          <w:sz w:val="32"/>
          <w:szCs w:val="32"/>
        </w:rPr>
        <w:t>开创</w:t>
      </w:r>
      <w:r>
        <w:rPr>
          <w:rFonts w:hint="eastAsia" w:ascii="仿宋_GB2312" w:hAnsi="仿宋_GB2312" w:eastAsia="仿宋_GB2312" w:cs="仿宋_GB2312"/>
          <w:color w:val="auto"/>
          <w:sz w:val="32"/>
          <w:szCs w:val="32"/>
          <w:lang w:eastAsia="zh-CN"/>
        </w:rPr>
        <w:t>港门</w:t>
      </w:r>
      <w:r>
        <w:rPr>
          <w:rFonts w:hint="eastAsia" w:ascii="仿宋_GB2312" w:hAnsi="仿宋_GB2312" w:eastAsia="仿宋_GB2312" w:cs="仿宋_GB2312"/>
          <w:color w:val="auto"/>
          <w:sz w:val="32"/>
          <w:szCs w:val="32"/>
        </w:rPr>
        <w:t>改革发展新局面，</w:t>
      </w:r>
      <w:r>
        <w:rPr>
          <w:rFonts w:hint="eastAsia" w:ascii="仿宋_GB2312" w:hAnsi="仿宋_GB2312" w:eastAsia="仿宋_GB2312" w:cs="仿宋_GB2312"/>
          <w:color w:val="auto"/>
          <w:sz w:val="32"/>
          <w:szCs w:val="32"/>
          <w:lang w:eastAsia="zh-CN"/>
        </w:rPr>
        <w:t>以优异成绩向县委县政府和广大港门人民群众交出一份满意的答卷。</w:t>
      </w: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Theme="minorEastAsia"/>
                              <w:lang w:eastAsia="zh-CN"/>
                            </w:rPr>
                          </w:pPr>
                          <w:r>
                            <w:rPr>
                              <w:rFonts w:hint="eastAsia"/>
                              <w:sz w:val="24"/>
                              <w:szCs w:val="36"/>
                              <w:lang w:eastAsia="zh-CN"/>
                            </w:rPr>
                            <w:fldChar w:fldCharType="begin"/>
                          </w:r>
                          <w:r>
                            <w:rPr>
                              <w:rFonts w:hint="eastAsia"/>
                              <w:sz w:val="24"/>
                              <w:szCs w:val="36"/>
                              <w:lang w:eastAsia="zh-CN"/>
                            </w:rPr>
                            <w:instrText xml:space="preserve"> PAGE  \* MERGEFORMAT </w:instrText>
                          </w:r>
                          <w:r>
                            <w:rPr>
                              <w:rFonts w:hint="eastAsia"/>
                              <w:sz w:val="24"/>
                              <w:szCs w:val="36"/>
                              <w:lang w:eastAsia="zh-CN"/>
                            </w:rPr>
                            <w:fldChar w:fldCharType="separate"/>
                          </w:r>
                          <w:r>
                            <w:rPr>
                              <w:rFonts w:hint="eastAsia"/>
                              <w:sz w:val="24"/>
                              <w:szCs w:val="36"/>
                              <w:lang w:eastAsia="zh-CN"/>
                            </w:rPr>
                            <w:t>1</w:t>
                          </w:r>
                          <w:r>
                            <w:rPr>
                              <w:rFonts w:hint="eastAsia"/>
                              <w:sz w:val="24"/>
                              <w:szCs w:val="36"/>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eastAsiaTheme="minorEastAsia"/>
                        <w:lang w:eastAsia="zh-CN"/>
                      </w:rPr>
                    </w:pPr>
                    <w:r>
                      <w:rPr>
                        <w:rFonts w:hint="eastAsia"/>
                        <w:sz w:val="24"/>
                        <w:szCs w:val="36"/>
                        <w:lang w:eastAsia="zh-CN"/>
                      </w:rPr>
                      <w:fldChar w:fldCharType="begin"/>
                    </w:r>
                    <w:r>
                      <w:rPr>
                        <w:rFonts w:hint="eastAsia"/>
                        <w:sz w:val="24"/>
                        <w:szCs w:val="36"/>
                        <w:lang w:eastAsia="zh-CN"/>
                      </w:rPr>
                      <w:instrText xml:space="preserve"> PAGE  \* MERGEFORMAT </w:instrText>
                    </w:r>
                    <w:r>
                      <w:rPr>
                        <w:rFonts w:hint="eastAsia"/>
                        <w:sz w:val="24"/>
                        <w:szCs w:val="36"/>
                        <w:lang w:eastAsia="zh-CN"/>
                      </w:rPr>
                      <w:fldChar w:fldCharType="separate"/>
                    </w:r>
                    <w:r>
                      <w:rPr>
                        <w:rFonts w:hint="eastAsia"/>
                        <w:sz w:val="24"/>
                        <w:szCs w:val="36"/>
                        <w:lang w:eastAsia="zh-CN"/>
                      </w:rPr>
                      <w:t>1</w:t>
                    </w:r>
                    <w:r>
                      <w:rPr>
                        <w:rFonts w:hint="eastAsia"/>
                        <w:sz w:val="24"/>
                        <w:szCs w:val="36"/>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9DFB12C"/>
    <w:multiLevelType w:val="singleLevel"/>
    <w:tmpl w:val="D9DFB12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CD0F64"/>
    <w:rsid w:val="010E689B"/>
    <w:rsid w:val="014A30DE"/>
    <w:rsid w:val="03A671AD"/>
    <w:rsid w:val="03CA54AD"/>
    <w:rsid w:val="04C934F8"/>
    <w:rsid w:val="04E2511E"/>
    <w:rsid w:val="054731B6"/>
    <w:rsid w:val="05C431A3"/>
    <w:rsid w:val="08FC4463"/>
    <w:rsid w:val="0B4A3EFD"/>
    <w:rsid w:val="11B44C94"/>
    <w:rsid w:val="1309661E"/>
    <w:rsid w:val="14071DAF"/>
    <w:rsid w:val="14CD513B"/>
    <w:rsid w:val="165B3556"/>
    <w:rsid w:val="18536C99"/>
    <w:rsid w:val="19C077A7"/>
    <w:rsid w:val="19C7617F"/>
    <w:rsid w:val="207A684B"/>
    <w:rsid w:val="22A40761"/>
    <w:rsid w:val="23E63FF6"/>
    <w:rsid w:val="26A31E7B"/>
    <w:rsid w:val="28753114"/>
    <w:rsid w:val="2CA84F1A"/>
    <w:rsid w:val="2E6B04F3"/>
    <w:rsid w:val="2F025B1B"/>
    <w:rsid w:val="2F6E53A7"/>
    <w:rsid w:val="32CD367A"/>
    <w:rsid w:val="352B0696"/>
    <w:rsid w:val="35B535FE"/>
    <w:rsid w:val="37376179"/>
    <w:rsid w:val="378E6921"/>
    <w:rsid w:val="38B77DC2"/>
    <w:rsid w:val="38E46D7D"/>
    <w:rsid w:val="3B5F1093"/>
    <w:rsid w:val="3C666FCE"/>
    <w:rsid w:val="3DAF187B"/>
    <w:rsid w:val="3EFB7883"/>
    <w:rsid w:val="401B6457"/>
    <w:rsid w:val="40C84AE2"/>
    <w:rsid w:val="40DA5FFF"/>
    <w:rsid w:val="46C41BB6"/>
    <w:rsid w:val="48DC68A0"/>
    <w:rsid w:val="491A4DE0"/>
    <w:rsid w:val="4CD129E9"/>
    <w:rsid w:val="4E9472B2"/>
    <w:rsid w:val="5029238D"/>
    <w:rsid w:val="51D55E24"/>
    <w:rsid w:val="525657AC"/>
    <w:rsid w:val="5491229A"/>
    <w:rsid w:val="572655E0"/>
    <w:rsid w:val="581B4B7E"/>
    <w:rsid w:val="58247BBD"/>
    <w:rsid w:val="593E713F"/>
    <w:rsid w:val="5BE743D0"/>
    <w:rsid w:val="5E573699"/>
    <w:rsid w:val="5EA638C1"/>
    <w:rsid w:val="60386437"/>
    <w:rsid w:val="609152CB"/>
    <w:rsid w:val="60CA65EB"/>
    <w:rsid w:val="61201CDA"/>
    <w:rsid w:val="6203301A"/>
    <w:rsid w:val="64B40A84"/>
    <w:rsid w:val="66C7444E"/>
    <w:rsid w:val="6B0918B3"/>
    <w:rsid w:val="6BCD0F64"/>
    <w:rsid w:val="6BE24D52"/>
    <w:rsid w:val="6DA067B9"/>
    <w:rsid w:val="732F08FC"/>
    <w:rsid w:val="741F15A0"/>
    <w:rsid w:val="7865245B"/>
    <w:rsid w:val="796A1410"/>
    <w:rsid w:val="7AD95863"/>
    <w:rsid w:val="7D6747CF"/>
    <w:rsid w:val="7F9D380E"/>
    <w:rsid w:val="7FE145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2019-04-11T07:34:00Z</dcterms:created>
  <dc:creator>Administrator</dc:creator>
  <cp:lastModifiedBy>小六Pro</cp:lastModifiedBy>
  <dcterms:modified xsi:type="dcterms:W3CDTF">2021-06-29T08:21:46Z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2052-11.1.0.10214</vt:lpwstr>
  </property>
</Properties>
</file>