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CF0" w:rsidRDefault="00913CF0">
      <w:pPr>
        <w:widowControl/>
        <w:shd w:val="clear" w:color="auto" w:fill="FFFFFF"/>
        <w:spacing w:line="600" w:lineRule="exact"/>
        <w:ind w:firstLine="420"/>
        <w:jc w:val="center"/>
        <w:outlineLvl w:val="0"/>
        <w:rPr>
          <w:rFonts w:ascii="Arial" w:eastAsia="黑体" w:hAnsi="Arial" w:cs="Arial"/>
          <w:b/>
          <w:color w:val="000000"/>
          <w:sz w:val="44"/>
          <w:szCs w:val="44"/>
        </w:rPr>
      </w:pPr>
      <w:bookmarkStart w:id="0" w:name="_Toc11155114"/>
    </w:p>
    <w:p w:rsidR="00913CF0" w:rsidRDefault="00C041D8">
      <w:pPr>
        <w:widowControl/>
        <w:shd w:val="clear" w:color="auto" w:fill="FFFFFF"/>
        <w:spacing w:line="600" w:lineRule="exact"/>
        <w:ind w:firstLine="420"/>
        <w:outlineLvl w:val="0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3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：</w:t>
      </w:r>
    </w:p>
    <w:p w:rsidR="00913CF0" w:rsidRDefault="00C041D8">
      <w:pPr>
        <w:widowControl/>
        <w:shd w:val="clear" w:color="auto" w:fill="FFFFFF"/>
        <w:spacing w:line="600" w:lineRule="exact"/>
        <w:ind w:firstLine="420"/>
        <w:jc w:val="center"/>
        <w:outlineLvl w:val="0"/>
        <w:rPr>
          <w:rFonts w:ascii="方正小标宋_GBK" w:eastAsia="方正小标宋_GBK" w:hAnsi="方正小标宋_GBK" w:cs="方正小标宋_GBK"/>
          <w:sz w:val="40"/>
          <w:szCs w:val="44"/>
        </w:rPr>
      </w:pPr>
      <w:r>
        <w:rPr>
          <w:rFonts w:ascii="方正小标宋_GBK" w:eastAsia="方正小标宋_GBK" w:hAnsi="方正小标宋_GBK" w:cs="方正小标宋_GBK" w:hint="eastAsia"/>
          <w:sz w:val="40"/>
          <w:szCs w:val="44"/>
        </w:rPr>
        <w:t>遂溪县</w:t>
      </w:r>
      <w:r>
        <w:rPr>
          <w:rFonts w:ascii="方正小标宋_GBK" w:eastAsia="方正小标宋_GBK" w:hAnsi="方正小标宋_GBK" w:cs="方正小标宋_GBK" w:hint="eastAsia"/>
          <w:sz w:val="40"/>
          <w:szCs w:val="44"/>
        </w:rPr>
        <w:t>2020</w:t>
      </w:r>
      <w:r>
        <w:rPr>
          <w:rFonts w:ascii="方正小标宋_GBK" w:eastAsia="方正小标宋_GBK" w:hAnsi="方正小标宋_GBK" w:cs="方正小标宋_GBK" w:hint="eastAsia"/>
          <w:sz w:val="40"/>
          <w:szCs w:val="44"/>
        </w:rPr>
        <w:t>年农技推广服务驿站建设项目</w:t>
      </w:r>
    </w:p>
    <w:p w:rsidR="00913CF0" w:rsidRDefault="00C041D8">
      <w:pPr>
        <w:widowControl/>
        <w:shd w:val="clear" w:color="auto" w:fill="FFFFFF"/>
        <w:spacing w:line="600" w:lineRule="exact"/>
        <w:ind w:firstLine="420"/>
        <w:jc w:val="center"/>
        <w:outlineLvl w:val="0"/>
        <w:rPr>
          <w:rFonts w:ascii="方正小标宋_GBK" w:eastAsia="方正小标宋_GBK" w:hAnsi="Arial" w:cs="Arial"/>
          <w:bCs/>
          <w:color w:val="000000"/>
          <w:sz w:val="40"/>
          <w:szCs w:val="44"/>
        </w:rPr>
      </w:pPr>
      <w:r>
        <w:rPr>
          <w:rFonts w:ascii="方正小标宋_GBK" w:eastAsia="方正小标宋_GBK" w:hAnsi="方正小标宋_GBK" w:cs="方正小标宋_GBK" w:hint="eastAsia"/>
          <w:sz w:val="40"/>
          <w:szCs w:val="44"/>
        </w:rPr>
        <w:t>农资采购机构</w:t>
      </w:r>
      <w:r>
        <w:rPr>
          <w:rFonts w:ascii="方正小标宋_GBK" w:eastAsia="方正小标宋_GBK" w:hAnsi="Arial" w:cs="Arial" w:hint="eastAsia"/>
          <w:bCs/>
          <w:color w:val="000000"/>
          <w:sz w:val="40"/>
          <w:szCs w:val="44"/>
        </w:rPr>
        <w:t>评分</w:t>
      </w:r>
      <w:bookmarkStart w:id="1" w:name="_GoBack"/>
      <w:bookmarkEnd w:id="1"/>
      <w:r>
        <w:rPr>
          <w:rFonts w:ascii="方正小标宋_GBK" w:eastAsia="方正小标宋_GBK" w:hAnsi="Arial" w:cs="Arial" w:hint="eastAsia"/>
          <w:bCs/>
          <w:color w:val="000000"/>
          <w:sz w:val="40"/>
          <w:szCs w:val="44"/>
        </w:rPr>
        <w:t>标准</w:t>
      </w:r>
    </w:p>
    <w:p w:rsidR="00913CF0" w:rsidRDefault="00913CF0"/>
    <w:p w:rsidR="00913CF0" w:rsidRDefault="00913CF0"/>
    <w:tbl>
      <w:tblPr>
        <w:tblW w:w="109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10"/>
        <w:gridCol w:w="1075"/>
        <w:gridCol w:w="737"/>
        <w:gridCol w:w="6189"/>
        <w:gridCol w:w="1222"/>
      </w:tblGrid>
      <w:tr w:rsidR="00913CF0">
        <w:trPr>
          <w:trHeight w:val="90"/>
          <w:jc w:val="center"/>
        </w:trPr>
        <w:tc>
          <w:tcPr>
            <w:tcW w:w="1710" w:type="dxa"/>
            <w:vAlign w:val="center"/>
          </w:tcPr>
          <w:p w:rsidR="00913CF0" w:rsidRDefault="00C041D8">
            <w:pPr>
              <w:pStyle w:val="TableParagraph"/>
              <w:kinsoku w:val="0"/>
              <w:overflowPunct w:val="0"/>
              <w:spacing w:before="39" w:line="312" w:lineRule="auto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组织单位名称</w:t>
            </w:r>
          </w:p>
        </w:tc>
        <w:tc>
          <w:tcPr>
            <w:tcW w:w="9223" w:type="dxa"/>
            <w:gridSpan w:val="4"/>
            <w:vAlign w:val="center"/>
          </w:tcPr>
          <w:p w:rsidR="00913CF0" w:rsidRDefault="00C041D8">
            <w:pPr>
              <w:pStyle w:val="TableParagraph"/>
              <w:kinsoku w:val="0"/>
              <w:overflowPunct w:val="0"/>
              <w:spacing w:before="39" w:line="312" w:lineRule="auto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遂溪县农业农村局</w:t>
            </w:r>
          </w:p>
        </w:tc>
      </w:tr>
      <w:tr w:rsidR="00913CF0">
        <w:trPr>
          <w:trHeight w:val="472"/>
          <w:jc w:val="center"/>
        </w:trPr>
        <w:tc>
          <w:tcPr>
            <w:tcW w:w="1710" w:type="dxa"/>
            <w:vAlign w:val="center"/>
          </w:tcPr>
          <w:p w:rsidR="00913CF0" w:rsidRDefault="00C041D8">
            <w:pPr>
              <w:pStyle w:val="TableParagraph"/>
              <w:kinsoku w:val="0"/>
              <w:overflowPunct w:val="0"/>
              <w:spacing w:before="39" w:line="312" w:lineRule="auto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评审项目名称</w:t>
            </w:r>
          </w:p>
        </w:tc>
        <w:tc>
          <w:tcPr>
            <w:tcW w:w="9223" w:type="dxa"/>
            <w:gridSpan w:val="4"/>
            <w:vAlign w:val="center"/>
          </w:tcPr>
          <w:p w:rsidR="00913CF0" w:rsidRDefault="00C041D8">
            <w:pPr>
              <w:pStyle w:val="TableParagraph"/>
              <w:kinsoku w:val="0"/>
              <w:overflowPunct w:val="0"/>
              <w:spacing w:before="39" w:line="312" w:lineRule="auto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遂溪县</w:t>
            </w:r>
            <w:r>
              <w:rPr>
                <w:rFonts w:ascii="宋体" w:hAnsi="宋体" w:hint="eastAsia"/>
                <w:b/>
                <w:bCs/>
              </w:rPr>
              <w:t>2020</w:t>
            </w:r>
            <w:r>
              <w:rPr>
                <w:rFonts w:ascii="宋体" w:hAnsi="宋体" w:hint="eastAsia"/>
                <w:b/>
                <w:bCs/>
              </w:rPr>
              <w:t>年农技推广服务驿站建设项目农业科技示范基地、</w:t>
            </w:r>
          </w:p>
          <w:p w:rsidR="00913CF0" w:rsidRDefault="00C041D8">
            <w:pPr>
              <w:pStyle w:val="TableParagraph"/>
              <w:kinsoku w:val="0"/>
              <w:overflowPunct w:val="0"/>
              <w:spacing w:before="39" w:line="312" w:lineRule="auto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农业科技示范主体物化补助农资采购</w:t>
            </w:r>
          </w:p>
        </w:tc>
      </w:tr>
      <w:tr w:rsidR="00913CF0">
        <w:trPr>
          <w:trHeight w:val="752"/>
          <w:jc w:val="center"/>
        </w:trPr>
        <w:tc>
          <w:tcPr>
            <w:tcW w:w="1710" w:type="dxa"/>
            <w:vAlign w:val="center"/>
          </w:tcPr>
          <w:p w:rsidR="00913CF0" w:rsidRDefault="00C041D8">
            <w:pPr>
              <w:pStyle w:val="TableParagraph"/>
              <w:kinsoku w:val="0"/>
              <w:overflowPunct w:val="0"/>
              <w:spacing w:before="39" w:line="312" w:lineRule="auto"/>
              <w:jc w:val="center"/>
              <w:rPr>
                <w:rFonts w:ascii="宋体"/>
              </w:rPr>
            </w:pPr>
            <w:bookmarkStart w:id="2" w:name="_Toc163629751"/>
            <w:bookmarkStart w:id="3" w:name="_Toc142623417"/>
            <w:bookmarkStart w:id="4" w:name="_Toc522347554"/>
            <w:bookmarkStart w:id="5" w:name="_Hlk297273538"/>
            <w:bookmarkStart w:id="6" w:name="_Toc25032666"/>
            <w:bookmarkStart w:id="7" w:name="_Toc189726853"/>
            <w:bookmarkStart w:id="8" w:name="_Toc521839351"/>
            <w:bookmarkEnd w:id="0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>
              <w:rPr>
                <w:rFonts w:ascii="宋体" w:hAnsi="宋体" w:hint="eastAsia"/>
                <w:b/>
                <w:bCs/>
              </w:rPr>
              <w:t>评分项</w:t>
            </w:r>
          </w:p>
        </w:tc>
        <w:tc>
          <w:tcPr>
            <w:tcW w:w="1075" w:type="dxa"/>
            <w:vAlign w:val="center"/>
          </w:tcPr>
          <w:p w:rsidR="00913CF0" w:rsidRDefault="00C041D8">
            <w:pPr>
              <w:pStyle w:val="TableParagraph"/>
              <w:kinsoku w:val="0"/>
              <w:overflowPunct w:val="0"/>
              <w:spacing w:before="39" w:line="312" w:lineRule="auto"/>
              <w:rPr>
                <w:rFonts w:ascii="宋体"/>
              </w:rPr>
            </w:pPr>
            <w:r>
              <w:rPr>
                <w:rFonts w:ascii="宋体" w:hAnsi="宋体" w:hint="eastAsia"/>
                <w:b/>
                <w:bCs/>
              </w:rPr>
              <w:t>评分因素</w:t>
            </w:r>
          </w:p>
        </w:tc>
        <w:tc>
          <w:tcPr>
            <w:tcW w:w="737" w:type="dxa"/>
            <w:vAlign w:val="center"/>
          </w:tcPr>
          <w:p w:rsidR="00913CF0" w:rsidRDefault="00C041D8">
            <w:pPr>
              <w:pStyle w:val="TableParagraph"/>
              <w:kinsoku w:val="0"/>
              <w:overflowPunct w:val="0"/>
              <w:spacing w:before="39" w:line="312" w:lineRule="auto"/>
              <w:rPr>
                <w:rFonts w:asci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评标分值</w:t>
            </w:r>
          </w:p>
        </w:tc>
        <w:tc>
          <w:tcPr>
            <w:tcW w:w="6189" w:type="dxa"/>
            <w:vAlign w:val="center"/>
          </w:tcPr>
          <w:p w:rsidR="00913CF0" w:rsidRDefault="00C041D8">
            <w:pPr>
              <w:pStyle w:val="TableParagraph"/>
              <w:kinsoku w:val="0"/>
              <w:overflowPunct w:val="0"/>
              <w:spacing w:before="39" w:line="312" w:lineRule="auto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  <w:b/>
                <w:bCs/>
              </w:rPr>
              <w:t>评分标准</w:t>
            </w:r>
          </w:p>
        </w:tc>
        <w:tc>
          <w:tcPr>
            <w:tcW w:w="1222" w:type="dxa"/>
            <w:vAlign w:val="center"/>
          </w:tcPr>
          <w:p w:rsidR="00913CF0" w:rsidRDefault="00C041D8">
            <w:pPr>
              <w:pStyle w:val="TableParagraph"/>
              <w:kinsoku w:val="0"/>
              <w:overflowPunct w:val="0"/>
              <w:spacing w:before="39" w:line="240" w:lineRule="atLeas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得分</w:t>
            </w:r>
          </w:p>
        </w:tc>
      </w:tr>
      <w:tr w:rsidR="00913CF0">
        <w:trPr>
          <w:trHeight w:val="1352"/>
          <w:jc w:val="center"/>
        </w:trPr>
        <w:tc>
          <w:tcPr>
            <w:tcW w:w="1710" w:type="dxa"/>
            <w:vMerge w:val="restart"/>
            <w:vAlign w:val="center"/>
          </w:tcPr>
          <w:p w:rsidR="00913CF0" w:rsidRDefault="00C041D8">
            <w:pPr>
              <w:pStyle w:val="TableParagraph"/>
              <w:kinsoku w:val="0"/>
              <w:overflowPunct w:val="0"/>
              <w:spacing w:before="127" w:line="312" w:lineRule="auto"/>
              <w:ind w:right="131"/>
              <w:jc w:val="center"/>
              <w:rPr>
                <w:rFonts w:ascii="宋体" w:hAnsi="宋体"/>
                <w:b/>
                <w:spacing w:val="-1"/>
              </w:rPr>
            </w:pPr>
            <w:r>
              <w:rPr>
                <w:rFonts w:ascii="宋体" w:hAnsi="宋体" w:hint="eastAsia"/>
                <w:b/>
                <w:spacing w:val="-1"/>
              </w:rPr>
              <w:t>商务评分标准</w:t>
            </w:r>
          </w:p>
          <w:p w:rsidR="00913CF0" w:rsidRDefault="00C041D8">
            <w:pPr>
              <w:pStyle w:val="TableParagraph"/>
              <w:kinsoku w:val="0"/>
              <w:overflowPunct w:val="0"/>
              <w:spacing w:before="127" w:line="312" w:lineRule="auto"/>
              <w:ind w:right="131"/>
              <w:jc w:val="center"/>
              <w:rPr>
                <w:rFonts w:ascii="宋体" w:hAnsi="宋体"/>
                <w:b/>
                <w:spacing w:val="-1"/>
              </w:rPr>
            </w:pPr>
            <w:r>
              <w:rPr>
                <w:rFonts w:ascii="宋体" w:hAnsi="宋体" w:hint="eastAsia"/>
                <w:b/>
                <w:spacing w:val="-1"/>
              </w:rPr>
              <w:t>（</w:t>
            </w:r>
            <w:r>
              <w:rPr>
                <w:rFonts w:ascii="宋体" w:hAnsi="宋体" w:hint="eastAsia"/>
                <w:b/>
                <w:spacing w:val="-1"/>
              </w:rPr>
              <w:t>55</w:t>
            </w:r>
            <w:r>
              <w:rPr>
                <w:rFonts w:ascii="宋体" w:hAnsi="宋体" w:hint="eastAsia"/>
                <w:b/>
                <w:spacing w:val="-1"/>
              </w:rPr>
              <w:t>分）</w:t>
            </w:r>
          </w:p>
        </w:tc>
        <w:tc>
          <w:tcPr>
            <w:tcW w:w="1075" w:type="dxa"/>
            <w:vAlign w:val="center"/>
          </w:tcPr>
          <w:p w:rsidR="00913CF0" w:rsidRDefault="00C041D8">
            <w:pPr>
              <w:spacing w:line="312" w:lineRule="auto"/>
              <w:rPr>
                <w:rFonts w:ascii="宋体"/>
              </w:rPr>
            </w:pPr>
            <w:r>
              <w:rPr>
                <w:rFonts w:ascii="宋体" w:hint="eastAsia"/>
              </w:rPr>
              <w:t>投标报价得分</w:t>
            </w:r>
          </w:p>
        </w:tc>
        <w:tc>
          <w:tcPr>
            <w:tcW w:w="737" w:type="dxa"/>
            <w:vAlign w:val="center"/>
          </w:tcPr>
          <w:p w:rsidR="00913CF0" w:rsidRDefault="00C041D8">
            <w:pPr>
              <w:spacing w:line="312" w:lineRule="auto"/>
              <w:rPr>
                <w:rFonts w:ascii="宋体"/>
              </w:rPr>
            </w:pPr>
            <w:r>
              <w:rPr>
                <w:rFonts w:ascii="宋体" w:hAnsi="宋体" w:hint="eastAsia"/>
              </w:rPr>
              <w:t>满分</w:t>
            </w:r>
            <w:r>
              <w:rPr>
                <w:rFonts w:ascii="宋体" w:hAnsi="宋体" w:hint="eastAsia"/>
              </w:rPr>
              <w:t>30</w:t>
            </w:r>
            <w:r>
              <w:rPr>
                <w:rFonts w:ascii="宋体" w:hAnsi="宋体" w:hint="eastAsia"/>
              </w:rPr>
              <w:t>分</w:t>
            </w:r>
          </w:p>
        </w:tc>
        <w:tc>
          <w:tcPr>
            <w:tcW w:w="6189" w:type="dxa"/>
            <w:vAlign w:val="center"/>
          </w:tcPr>
          <w:p w:rsidR="00913CF0" w:rsidRDefault="00C041D8">
            <w:pPr>
              <w:pStyle w:val="a4"/>
              <w:spacing w:line="240" w:lineRule="atLeast"/>
              <w:ind w:firstLineChars="200" w:firstLine="480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投标价格最低的价格分为满分</w:t>
            </w:r>
            <w:r>
              <w:rPr>
                <w:rFonts w:ascii="Arial" w:hAnsi="Arial" w:cs="Arial" w:hint="eastAsia"/>
                <w:kern w:val="0"/>
                <w:sz w:val="24"/>
                <w:szCs w:val="24"/>
              </w:rPr>
              <w:t>30</w:t>
            </w:r>
            <w:r>
              <w:rPr>
                <w:rFonts w:ascii="Arial" w:hAnsi="Arial" w:cs="Arial" w:hint="eastAsia"/>
                <w:kern w:val="0"/>
                <w:sz w:val="24"/>
                <w:szCs w:val="24"/>
              </w:rPr>
              <w:t>分</w:t>
            </w:r>
            <w:r>
              <w:rPr>
                <w:rFonts w:hint="eastAsia"/>
              </w:rPr>
              <w:t>；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其他投标人的价格分统一按照下列公式计算</w:t>
            </w:r>
            <w:r>
              <w:rPr>
                <w:rFonts w:ascii="Arial" w:hAnsi="Arial" w:cs="Arial" w:hint="eastAsia"/>
                <w:kern w:val="0"/>
                <w:sz w:val="24"/>
                <w:szCs w:val="24"/>
              </w:rPr>
              <w:t>：</w:t>
            </w:r>
          </w:p>
          <w:p w:rsidR="00913CF0" w:rsidRDefault="00C041D8">
            <w:pPr>
              <w:pStyle w:val="a4"/>
              <w:spacing w:line="240" w:lineRule="atLeast"/>
              <w:ind w:firstLineChars="200" w:firstLine="480"/>
              <w:rPr>
                <w:rFonts w:eastAsia="宋体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投标报价得分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=(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评标基准价／投标报价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)×</w:t>
            </w:r>
            <w:r>
              <w:rPr>
                <w:rFonts w:ascii="Arial" w:hAnsi="Arial" w:cs="Arial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222" w:type="dxa"/>
            <w:vAlign w:val="center"/>
          </w:tcPr>
          <w:p w:rsidR="00913CF0" w:rsidRDefault="00913CF0">
            <w:pPr>
              <w:spacing w:line="312" w:lineRule="auto"/>
            </w:pPr>
          </w:p>
        </w:tc>
      </w:tr>
      <w:tr w:rsidR="00913CF0">
        <w:trPr>
          <w:trHeight w:val="90"/>
          <w:jc w:val="center"/>
        </w:trPr>
        <w:tc>
          <w:tcPr>
            <w:tcW w:w="1710" w:type="dxa"/>
            <w:vMerge/>
            <w:vAlign w:val="center"/>
          </w:tcPr>
          <w:p w:rsidR="00913CF0" w:rsidRDefault="00913CF0">
            <w:pPr>
              <w:pStyle w:val="TableParagraph"/>
              <w:kinsoku w:val="0"/>
              <w:overflowPunct w:val="0"/>
              <w:spacing w:before="127" w:line="312" w:lineRule="auto"/>
              <w:ind w:right="131"/>
              <w:jc w:val="center"/>
              <w:rPr>
                <w:rFonts w:ascii="宋体" w:hAnsi="宋体"/>
                <w:b/>
                <w:spacing w:val="-1"/>
              </w:rPr>
            </w:pPr>
          </w:p>
        </w:tc>
        <w:tc>
          <w:tcPr>
            <w:tcW w:w="1075" w:type="dxa"/>
            <w:vAlign w:val="center"/>
          </w:tcPr>
          <w:p w:rsidR="00913CF0" w:rsidRDefault="00C041D8">
            <w:r>
              <w:rPr>
                <w:rFonts w:hint="eastAsia"/>
              </w:rPr>
              <w:t>投标人综合实力</w:t>
            </w:r>
          </w:p>
        </w:tc>
        <w:tc>
          <w:tcPr>
            <w:tcW w:w="737" w:type="dxa"/>
            <w:vAlign w:val="center"/>
          </w:tcPr>
          <w:p w:rsidR="00913CF0" w:rsidRDefault="00C041D8">
            <w:pPr>
              <w:spacing w:line="312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满分</w:t>
            </w:r>
            <w:r>
              <w:rPr>
                <w:rFonts w:ascii="宋体" w:hAnsi="宋体" w:hint="eastAsia"/>
              </w:rPr>
              <w:t>9</w:t>
            </w:r>
            <w:r>
              <w:rPr>
                <w:rFonts w:ascii="宋体" w:hAnsi="宋体" w:hint="eastAsia"/>
              </w:rPr>
              <w:t>分</w:t>
            </w:r>
          </w:p>
        </w:tc>
        <w:tc>
          <w:tcPr>
            <w:tcW w:w="6189" w:type="dxa"/>
            <w:vAlign w:val="center"/>
          </w:tcPr>
          <w:p w:rsidR="00913CF0" w:rsidRDefault="00C041D8">
            <w:pPr>
              <w:widowControl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、财务状况，</w:t>
            </w:r>
            <w:r>
              <w:rPr>
                <w:rFonts w:hint="eastAsia"/>
              </w:rPr>
              <w:t>201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年度和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年度两年均盈利得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分，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年盈利得</w:t>
            </w:r>
            <w:r>
              <w:rPr>
                <w:rFonts w:hint="eastAsia"/>
              </w:rPr>
              <w:t>1.5</w:t>
            </w:r>
            <w:r>
              <w:rPr>
                <w:rFonts w:hint="eastAsia"/>
              </w:rPr>
              <w:t>分，无盈利得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分（提供第三方出具的财务审计报告，否则不得分）。</w:t>
            </w:r>
          </w:p>
          <w:p w:rsidR="00913CF0" w:rsidRDefault="00C041D8">
            <w:pPr>
              <w:widowControl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、资质情况，具有相关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化肥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饲料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的经营、销售许可和范围，得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分，否则得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分。</w:t>
            </w:r>
          </w:p>
        </w:tc>
        <w:tc>
          <w:tcPr>
            <w:tcW w:w="1222" w:type="dxa"/>
            <w:vAlign w:val="center"/>
          </w:tcPr>
          <w:p w:rsidR="00913CF0" w:rsidRDefault="00913CF0">
            <w:pPr>
              <w:spacing w:line="312" w:lineRule="auto"/>
            </w:pPr>
          </w:p>
        </w:tc>
      </w:tr>
      <w:tr w:rsidR="00913CF0">
        <w:trPr>
          <w:trHeight w:val="2216"/>
          <w:jc w:val="center"/>
        </w:trPr>
        <w:tc>
          <w:tcPr>
            <w:tcW w:w="1710" w:type="dxa"/>
            <w:vMerge/>
            <w:vAlign w:val="center"/>
          </w:tcPr>
          <w:p w:rsidR="00913CF0" w:rsidRDefault="00913CF0">
            <w:pPr>
              <w:pStyle w:val="TableParagraph"/>
              <w:kinsoku w:val="0"/>
              <w:overflowPunct w:val="0"/>
              <w:spacing w:before="127" w:line="312" w:lineRule="auto"/>
              <w:ind w:right="131"/>
              <w:jc w:val="center"/>
              <w:rPr>
                <w:rFonts w:ascii="宋体" w:hAnsi="宋体"/>
                <w:b/>
                <w:spacing w:val="-1"/>
              </w:rPr>
            </w:pPr>
          </w:p>
        </w:tc>
        <w:tc>
          <w:tcPr>
            <w:tcW w:w="1075" w:type="dxa"/>
            <w:vAlign w:val="center"/>
          </w:tcPr>
          <w:p w:rsidR="00913CF0" w:rsidRDefault="00C041D8">
            <w:r>
              <w:rPr>
                <w:rFonts w:ascii="宋体" w:hAnsi="宋体" w:hint="eastAsia"/>
                <w:szCs w:val="21"/>
              </w:rPr>
              <w:t>项目</w:t>
            </w:r>
            <w:r>
              <w:rPr>
                <w:rFonts w:ascii="宋体" w:hAnsi="宋体" w:hint="eastAsia"/>
                <w:szCs w:val="21"/>
              </w:rPr>
              <w:t>组成人员</w:t>
            </w:r>
          </w:p>
        </w:tc>
        <w:tc>
          <w:tcPr>
            <w:tcW w:w="737" w:type="dxa"/>
            <w:vAlign w:val="center"/>
          </w:tcPr>
          <w:p w:rsidR="00913CF0" w:rsidRDefault="00C041D8">
            <w:pPr>
              <w:spacing w:line="312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满分</w:t>
            </w:r>
            <w:r>
              <w:rPr>
                <w:rFonts w:ascii="宋体" w:hAnsi="宋体" w:hint="eastAsia"/>
              </w:rPr>
              <w:t>8</w:t>
            </w:r>
            <w:r>
              <w:rPr>
                <w:rFonts w:ascii="宋体" w:hAnsi="宋体" w:hint="eastAsia"/>
              </w:rPr>
              <w:t>分</w:t>
            </w:r>
          </w:p>
        </w:tc>
        <w:tc>
          <w:tcPr>
            <w:tcW w:w="6189" w:type="dxa"/>
            <w:vAlign w:val="center"/>
          </w:tcPr>
          <w:p w:rsidR="00913CF0" w:rsidRDefault="00C041D8">
            <w:pPr>
              <w:widowControl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、项目负责人具有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个或以上与开展本项目工作相关且有效的农业类证书得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分，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个得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分。</w:t>
            </w:r>
          </w:p>
          <w:p w:rsidR="00913CF0" w:rsidRDefault="00C041D8">
            <w:pPr>
              <w:pStyle w:val="4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项目组成人员具有农业类相关专业职称，为副高级（含副高级）以上职称，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个得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分；为中级职称，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个得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分；为初级职称，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个得</w:t>
            </w:r>
            <w:r>
              <w:rPr>
                <w:rFonts w:hint="eastAsia"/>
              </w:rPr>
              <w:t>0.5</w:t>
            </w:r>
            <w:r>
              <w:rPr>
                <w:rFonts w:hint="eastAsia"/>
              </w:rPr>
              <w:t>分。</w:t>
            </w:r>
            <w:r>
              <w:rPr>
                <w:rFonts w:ascii="宋体" w:hint="eastAsia"/>
              </w:rPr>
              <w:t>本项最高</w:t>
            </w:r>
            <w:r>
              <w:rPr>
                <w:rFonts w:ascii="宋体" w:hint="eastAsia"/>
              </w:rPr>
              <w:t>4</w:t>
            </w:r>
            <w:r>
              <w:rPr>
                <w:rFonts w:ascii="宋体" w:hint="eastAsia"/>
              </w:rPr>
              <w:t>分。</w:t>
            </w:r>
          </w:p>
          <w:p w:rsidR="00913CF0" w:rsidRDefault="00C041D8">
            <w:pPr>
              <w:widowControl/>
            </w:pPr>
            <w:r>
              <w:rPr>
                <w:rFonts w:hint="eastAsia"/>
              </w:rPr>
              <w:t>注：项目组成人员为单位正式员工，并提供近</w:t>
            </w:r>
            <w:r>
              <w:rPr>
                <w:rFonts w:hint="eastAsia"/>
              </w:rPr>
              <w:t>2018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-7</w:t>
            </w:r>
            <w:r>
              <w:rPr>
                <w:rFonts w:hint="eastAsia"/>
              </w:rPr>
              <w:t>月的社保证明和相应证书复印件。</w:t>
            </w:r>
          </w:p>
          <w:p w:rsidR="00913CF0" w:rsidRDefault="00913CF0">
            <w:pPr>
              <w:pStyle w:val="4"/>
            </w:pPr>
          </w:p>
        </w:tc>
        <w:tc>
          <w:tcPr>
            <w:tcW w:w="1222" w:type="dxa"/>
            <w:vAlign w:val="center"/>
          </w:tcPr>
          <w:p w:rsidR="00913CF0" w:rsidRDefault="00913CF0">
            <w:pPr>
              <w:spacing w:line="312" w:lineRule="auto"/>
            </w:pPr>
          </w:p>
        </w:tc>
      </w:tr>
      <w:tr w:rsidR="00913CF0">
        <w:trPr>
          <w:trHeight w:val="90"/>
          <w:jc w:val="center"/>
        </w:trPr>
        <w:tc>
          <w:tcPr>
            <w:tcW w:w="1710" w:type="dxa"/>
            <w:vMerge/>
            <w:vAlign w:val="center"/>
          </w:tcPr>
          <w:p w:rsidR="00913CF0" w:rsidRDefault="00913CF0">
            <w:pPr>
              <w:pStyle w:val="TableParagraph"/>
              <w:kinsoku w:val="0"/>
              <w:overflowPunct w:val="0"/>
              <w:spacing w:before="127" w:line="312" w:lineRule="auto"/>
              <w:ind w:right="131"/>
              <w:jc w:val="center"/>
              <w:rPr>
                <w:rFonts w:ascii="宋体" w:hAnsi="宋体"/>
                <w:b/>
                <w:spacing w:val="-1"/>
              </w:rPr>
            </w:pPr>
          </w:p>
        </w:tc>
        <w:tc>
          <w:tcPr>
            <w:tcW w:w="1075" w:type="dxa"/>
            <w:vAlign w:val="center"/>
          </w:tcPr>
          <w:p w:rsidR="00913CF0" w:rsidRDefault="00C041D8">
            <w:pPr>
              <w:spacing w:line="312" w:lineRule="auto"/>
              <w:rPr>
                <w:rFonts w:ascii="宋体"/>
              </w:rPr>
            </w:pPr>
            <w:r>
              <w:rPr>
                <w:rFonts w:ascii="宋体" w:hAnsi="宋体" w:hint="eastAsia"/>
                <w:szCs w:val="21"/>
              </w:rPr>
              <w:t>类似项目业绩</w:t>
            </w:r>
          </w:p>
        </w:tc>
        <w:tc>
          <w:tcPr>
            <w:tcW w:w="737" w:type="dxa"/>
            <w:vAlign w:val="center"/>
          </w:tcPr>
          <w:p w:rsidR="00913CF0" w:rsidRDefault="00C041D8">
            <w:pPr>
              <w:spacing w:line="312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满分</w:t>
            </w:r>
            <w:r>
              <w:rPr>
                <w:rFonts w:ascii="宋体" w:hAnsi="宋体" w:hint="eastAsia"/>
              </w:rPr>
              <w:t>8</w:t>
            </w:r>
            <w:r>
              <w:rPr>
                <w:rFonts w:ascii="宋体" w:hAnsi="宋体" w:hint="eastAsia"/>
              </w:rPr>
              <w:t>分</w:t>
            </w:r>
          </w:p>
        </w:tc>
        <w:tc>
          <w:tcPr>
            <w:tcW w:w="6189" w:type="dxa"/>
            <w:vAlign w:val="center"/>
          </w:tcPr>
          <w:p w:rsidR="00913CF0" w:rsidRDefault="00C041D8">
            <w:pPr>
              <w:widowControl/>
            </w:pPr>
            <w:r>
              <w:rPr>
                <w:rFonts w:ascii="宋体" w:hint="eastAsia"/>
              </w:rPr>
              <w:t>具有</w:t>
            </w:r>
            <w:r>
              <w:rPr>
                <w:rFonts w:ascii="宋体" w:hint="eastAsia"/>
              </w:rPr>
              <w:t>201</w:t>
            </w:r>
            <w:r>
              <w:rPr>
                <w:rFonts w:ascii="宋体" w:hint="eastAsia"/>
              </w:rPr>
              <w:t>8</w:t>
            </w:r>
            <w:r>
              <w:rPr>
                <w:rFonts w:ascii="宋体" w:hint="eastAsia"/>
              </w:rPr>
              <w:t>年以来</w:t>
            </w:r>
            <w:r>
              <w:rPr>
                <w:rFonts w:ascii="宋体" w:hint="eastAsia"/>
              </w:rPr>
              <w:t>类似</w:t>
            </w:r>
            <w:r>
              <w:rPr>
                <w:rFonts w:ascii="宋体" w:hint="eastAsia"/>
              </w:rPr>
              <w:t>业绩的，每个</w:t>
            </w:r>
            <w:r>
              <w:rPr>
                <w:rFonts w:ascii="宋体" w:hint="eastAsia"/>
              </w:rPr>
              <w:t>4</w:t>
            </w:r>
            <w:r>
              <w:rPr>
                <w:rFonts w:ascii="宋体" w:hint="eastAsia"/>
              </w:rPr>
              <w:t>分，本项最高</w:t>
            </w:r>
            <w:r>
              <w:rPr>
                <w:rFonts w:ascii="宋体" w:hint="eastAsia"/>
              </w:rPr>
              <w:t>8</w:t>
            </w:r>
            <w:r>
              <w:rPr>
                <w:rFonts w:ascii="宋体" w:hint="eastAsia"/>
              </w:rPr>
              <w:t>分。</w:t>
            </w:r>
          </w:p>
        </w:tc>
        <w:tc>
          <w:tcPr>
            <w:tcW w:w="1222" w:type="dxa"/>
            <w:vAlign w:val="center"/>
          </w:tcPr>
          <w:p w:rsidR="00913CF0" w:rsidRDefault="00913CF0">
            <w:pPr>
              <w:spacing w:line="312" w:lineRule="auto"/>
            </w:pPr>
          </w:p>
        </w:tc>
      </w:tr>
      <w:tr w:rsidR="00913CF0">
        <w:trPr>
          <w:trHeight w:val="90"/>
          <w:jc w:val="center"/>
        </w:trPr>
        <w:tc>
          <w:tcPr>
            <w:tcW w:w="1710" w:type="dxa"/>
            <w:vMerge w:val="restart"/>
            <w:vAlign w:val="center"/>
          </w:tcPr>
          <w:p w:rsidR="00913CF0" w:rsidRDefault="00C041D8">
            <w:pPr>
              <w:pStyle w:val="TableParagraph"/>
              <w:kinsoku w:val="0"/>
              <w:overflowPunct w:val="0"/>
              <w:spacing w:before="127" w:line="312" w:lineRule="auto"/>
              <w:ind w:right="131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spacing w:val="-1"/>
              </w:rPr>
              <w:t>技术评分</w:t>
            </w:r>
            <w:r>
              <w:rPr>
                <w:rFonts w:ascii="宋体" w:hAnsi="宋体" w:hint="eastAsia"/>
                <w:b/>
              </w:rPr>
              <w:t>标准</w:t>
            </w:r>
          </w:p>
          <w:p w:rsidR="00913CF0" w:rsidRDefault="00C041D8">
            <w:pPr>
              <w:pStyle w:val="TableParagraph"/>
              <w:kinsoku w:val="0"/>
              <w:overflowPunct w:val="0"/>
              <w:spacing w:before="127" w:line="312" w:lineRule="auto"/>
              <w:ind w:right="131"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（</w:t>
            </w:r>
            <w:r>
              <w:rPr>
                <w:rFonts w:ascii="宋体" w:hAnsi="宋体" w:hint="eastAsia"/>
                <w:b/>
              </w:rPr>
              <w:t>45</w:t>
            </w:r>
            <w:r>
              <w:rPr>
                <w:rFonts w:ascii="宋体" w:hAnsi="宋体" w:hint="eastAsia"/>
                <w:b/>
              </w:rPr>
              <w:t>分）</w:t>
            </w:r>
          </w:p>
        </w:tc>
        <w:tc>
          <w:tcPr>
            <w:tcW w:w="1075" w:type="dxa"/>
            <w:vAlign w:val="center"/>
          </w:tcPr>
          <w:p w:rsidR="00913CF0" w:rsidRDefault="00C041D8">
            <w:pPr>
              <w:jc w:val="both"/>
              <w:rPr>
                <w:rFonts w:ascii="宋体"/>
              </w:rPr>
            </w:pPr>
            <w:r>
              <w:rPr>
                <w:rFonts w:ascii="宋体" w:hAnsi="宋体" w:hint="eastAsia"/>
              </w:rPr>
              <w:t>技术响应情况</w:t>
            </w:r>
          </w:p>
        </w:tc>
        <w:tc>
          <w:tcPr>
            <w:tcW w:w="737" w:type="dxa"/>
            <w:vAlign w:val="center"/>
          </w:tcPr>
          <w:p w:rsidR="00913CF0" w:rsidRDefault="00C041D8">
            <w:pPr>
              <w:topLinePunct/>
              <w:spacing w:line="312" w:lineRule="auto"/>
              <w:rPr>
                <w:rFonts w:ascii="宋体"/>
              </w:rPr>
            </w:pPr>
            <w:r>
              <w:rPr>
                <w:rFonts w:ascii="宋体" w:hAnsi="宋体" w:hint="eastAsia"/>
              </w:rPr>
              <w:t>满分</w:t>
            </w:r>
            <w:r>
              <w:rPr>
                <w:rFonts w:ascii="宋体" w:hAnsi="宋体" w:hint="eastAsia"/>
              </w:rPr>
              <w:t>27</w:t>
            </w:r>
            <w:r>
              <w:rPr>
                <w:rFonts w:ascii="宋体" w:hAnsi="宋体" w:hint="eastAsia"/>
              </w:rPr>
              <w:t>分</w:t>
            </w:r>
          </w:p>
        </w:tc>
        <w:tc>
          <w:tcPr>
            <w:tcW w:w="6189" w:type="dxa"/>
            <w:vAlign w:val="center"/>
          </w:tcPr>
          <w:p w:rsidR="00913CF0" w:rsidRDefault="00F355C2">
            <w:pPr>
              <w:numPr>
                <w:ilvl w:val="0"/>
                <w:numId w:val="1"/>
              </w:numPr>
              <w:spacing w:line="360" w:lineRule="auto"/>
            </w:pPr>
            <w:r>
              <w:rPr>
                <w:rFonts w:hint="eastAsia"/>
              </w:rPr>
              <w:t>所提供的</w:t>
            </w:r>
            <w:r w:rsidR="00C041D8">
              <w:rPr>
                <w:rFonts w:hint="eastAsia"/>
              </w:rPr>
              <w:t>产品符合采购方的技术规格要求（</w:t>
            </w:r>
            <w:r w:rsidR="00C041D8">
              <w:rPr>
                <w:rFonts w:hint="eastAsia"/>
              </w:rPr>
              <w:t>9</w:t>
            </w:r>
            <w:r w:rsidR="00C041D8">
              <w:rPr>
                <w:rFonts w:hint="eastAsia"/>
              </w:rPr>
              <w:t>分）</w:t>
            </w:r>
          </w:p>
          <w:p w:rsidR="00913CF0" w:rsidRDefault="00C041D8">
            <w:pPr>
              <w:pStyle w:val="4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、所提供的产品的包装方式、交货、检验标准和方法符合采购方要求（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分）</w:t>
            </w:r>
          </w:p>
          <w:p w:rsidR="00913CF0" w:rsidRDefault="00C041D8">
            <w:pPr>
              <w:pStyle w:val="a9"/>
              <w:spacing w:line="360" w:lineRule="auto"/>
              <w:ind w:firstLineChars="0" w:firstLine="0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所报价的产品具备肥料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饲料生产许可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分）</w:t>
            </w:r>
          </w:p>
        </w:tc>
        <w:tc>
          <w:tcPr>
            <w:tcW w:w="1222" w:type="dxa"/>
            <w:vAlign w:val="center"/>
          </w:tcPr>
          <w:p w:rsidR="00913CF0" w:rsidRDefault="00913CF0">
            <w:pPr>
              <w:spacing w:line="312" w:lineRule="auto"/>
              <w:jc w:val="both"/>
              <w:rPr>
                <w:color w:val="0000FF"/>
              </w:rPr>
            </w:pPr>
          </w:p>
        </w:tc>
      </w:tr>
      <w:tr w:rsidR="00913CF0">
        <w:trPr>
          <w:trHeight w:val="371"/>
          <w:jc w:val="center"/>
        </w:trPr>
        <w:tc>
          <w:tcPr>
            <w:tcW w:w="1710" w:type="dxa"/>
            <w:vMerge/>
            <w:vAlign w:val="center"/>
          </w:tcPr>
          <w:p w:rsidR="00913CF0" w:rsidRDefault="00913CF0">
            <w:pPr>
              <w:pStyle w:val="TableParagraph"/>
              <w:kinsoku w:val="0"/>
              <w:overflowPunct w:val="0"/>
              <w:spacing w:before="146" w:line="312" w:lineRule="auto"/>
              <w:ind w:left="4"/>
              <w:jc w:val="center"/>
              <w:rPr>
                <w:rFonts w:ascii="宋体"/>
              </w:rPr>
            </w:pPr>
          </w:p>
        </w:tc>
        <w:tc>
          <w:tcPr>
            <w:tcW w:w="1075" w:type="dxa"/>
            <w:vAlign w:val="center"/>
          </w:tcPr>
          <w:p w:rsidR="00913CF0" w:rsidRDefault="00C041D8">
            <w:pPr>
              <w:jc w:val="both"/>
              <w:rPr>
                <w:rFonts w:ascii="宋体"/>
              </w:rPr>
            </w:pPr>
            <w:r>
              <w:rPr>
                <w:rFonts w:hint="eastAsia"/>
              </w:rPr>
              <w:t>质量保障制度和管理措施</w:t>
            </w:r>
          </w:p>
        </w:tc>
        <w:tc>
          <w:tcPr>
            <w:tcW w:w="737" w:type="dxa"/>
            <w:vAlign w:val="center"/>
          </w:tcPr>
          <w:p w:rsidR="00913CF0" w:rsidRDefault="00C041D8">
            <w:pPr>
              <w:topLinePunct/>
              <w:spacing w:line="312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满分</w:t>
            </w:r>
          </w:p>
          <w:p w:rsidR="00913CF0" w:rsidRDefault="00C041D8">
            <w:pPr>
              <w:topLinePunct/>
              <w:spacing w:line="312" w:lineRule="auto"/>
              <w:rPr>
                <w:rFonts w:ascii="宋体"/>
              </w:rPr>
            </w:pPr>
            <w:r>
              <w:rPr>
                <w:rFonts w:ascii="宋体" w:hAnsi="宋体" w:hint="eastAsia"/>
              </w:rPr>
              <w:t>6</w:t>
            </w:r>
            <w:r>
              <w:rPr>
                <w:rFonts w:ascii="宋体" w:hAnsi="宋体" w:hint="eastAsia"/>
              </w:rPr>
              <w:t>分</w:t>
            </w:r>
          </w:p>
        </w:tc>
        <w:tc>
          <w:tcPr>
            <w:tcW w:w="6189" w:type="dxa"/>
            <w:vAlign w:val="center"/>
          </w:tcPr>
          <w:p w:rsidR="00913CF0" w:rsidRDefault="00C041D8">
            <w:pPr>
              <w:numPr>
                <w:ilvl w:val="0"/>
                <w:numId w:val="2"/>
              </w:numPr>
              <w:spacing w:line="240" w:lineRule="atLeast"/>
              <w:jc w:val="both"/>
            </w:pPr>
            <w:r>
              <w:rPr>
                <w:rFonts w:hint="eastAsia"/>
              </w:rPr>
              <w:t>投标人的质量保障制度完善、可行性高得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分；投标人的质量保障制度进完善、有一定可行性得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分；投标人的质量保障制度进不完善、难以实行得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分。</w:t>
            </w:r>
          </w:p>
          <w:p w:rsidR="00913CF0" w:rsidRDefault="00C041D8">
            <w:pPr>
              <w:widowControl/>
              <w:rPr>
                <w:rFonts w:ascii="宋体"/>
              </w:rPr>
            </w:pPr>
            <w:r>
              <w:rPr>
                <w:rFonts w:ascii="宋体" w:hint="eastAsia"/>
              </w:rPr>
              <w:t>2</w:t>
            </w:r>
            <w:r>
              <w:rPr>
                <w:rFonts w:ascii="宋体" w:hint="eastAsia"/>
              </w:rPr>
              <w:t>、</w:t>
            </w:r>
            <w:r>
              <w:rPr>
                <w:rFonts w:ascii="宋体" w:hint="eastAsia"/>
              </w:rPr>
              <w:t>所报价产品</w:t>
            </w:r>
            <w:r>
              <w:rPr>
                <w:rFonts w:ascii="宋体" w:hint="eastAsia"/>
              </w:rPr>
              <w:t>质量保证体系通过了</w:t>
            </w:r>
            <w:r>
              <w:rPr>
                <w:rFonts w:ascii="宋体" w:hint="eastAsia"/>
              </w:rPr>
              <w:t>ISO</w:t>
            </w:r>
            <w:r>
              <w:rPr>
                <w:rFonts w:ascii="宋体" w:hint="eastAsia"/>
              </w:rPr>
              <w:t>认证的，得</w:t>
            </w:r>
            <w:r>
              <w:rPr>
                <w:rFonts w:ascii="宋体" w:hint="eastAsia"/>
              </w:rPr>
              <w:t>3</w:t>
            </w:r>
            <w:r>
              <w:rPr>
                <w:rFonts w:ascii="宋体" w:hint="eastAsia"/>
              </w:rPr>
              <w:t>分，否则得</w:t>
            </w:r>
            <w:r>
              <w:rPr>
                <w:rFonts w:ascii="宋体" w:hint="eastAsia"/>
              </w:rPr>
              <w:t>0</w:t>
            </w:r>
            <w:r>
              <w:rPr>
                <w:rFonts w:ascii="宋体" w:hint="eastAsia"/>
              </w:rPr>
              <w:t>分。</w:t>
            </w:r>
          </w:p>
          <w:p w:rsidR="00913CF0" w:rsidRDefault="00C041D8">
            <w:pPr>
              <w:pStyle w:val="4"/>
            </w:pPr>
            <w:r>
              <w:rPr>
                <w:rFonts w:ascii="宋体" w:hint="eastAsia"/>
                <w:b/>
              </w:rPr>
              <w:t>注：须提供证书复印件加盖公章。</w:t>
            </w:r>
          </w:p>
        </w:tc>
        <w:tc>
          <w:tcPr>
            <w:tcW w:w="1222" w:type="dxa"/>
            <w:vAlign w:val="center"/>
          </w:tcPr>
          <w:p w:rsidR="00913CF0" w:rsidRDefault="00913CF0">
            <w:pPr>
              <w:spacing w:line="312" w:lineRule="auto"/>
              <w:jc w:val="both"/>
              <w:rPr>
                <w:b/>
                <w:bCs/>
              </w:rPr>
            </w:pPr>
          </w:p>
        </w:tc>
      </w:tr>
      <w:tr w:rsidR="00913CF0">
        <w:trPr>
          <w:trHeight w:val="3278"/>
          <w:jc w:val="center"/>
        </w:trPr>
        <w:tc>
          <w:tcPr>
            <w:tcW w:w="1710" w:type="dxa"/>
            <w:vMerge/>
            <w:vAlign w:val="center"/>
          </w:tcPr>
          <w:p w:rsidR="00913CF0" w:rsidRDefault="00913CF0">
            <w:pPr>
              <w:pStyle w:val="TableParagraph"/>
              <w:kinsoku w:val="0"/>
              <w:overflowPunct w:val="0"/>
              <w:spacing w:before="146" w:line="312" w:lineRule="auto"/>
              <w:ind w:left="4"/>
              <w:jc w:val="center"/>
              <w:rPr>
                <w:rFonts w:ascii="宋体"/>
              </w:rPr>
            </w:pPr>
          </w:p>
        </w:tc>
        <w:tc>
          <w:tcPr>
            <w:tcW w:w="1075" w:type="dxa"/>
            <w:vAlign w:val="center"/>
          </w:tcPr>
          <w:p w:rsidR="00913CF0" w:rsidRDefault="00C041D8">
            <w:pPr>
              <w:spacing w:line="312" w:lineRule="auto"/>
              <w:rPr>
                <w:rFonts w:ascii="宋体" w:hAnsi="宋体"/>
                <w:kern w:val="10"/>
              </w:rPr>
            </w:pPr>
            <w:r>
              <w:rPr>
                <w:rFonts w:ascii="宋体" w:hAnsi="宋体" w:hint="eastAsia"/>
                <w:szCs w:val="21"/>
              </w:rPr>
              <w:t>服务便利性和快捷性</w:t>
            </w:r>
          </w:p>
        </w:tc>
        <w:tc>
          <w:tcPr>
            <w:tcW w:w="737" w:type="dxa"/>
            <w:vAlign w:val="center"/>
          </w:tcPr>
          <w:p w:rsidR="00913CF0" w:rsidRDefault="00C041D8">
            <w:pPr>
              <w:spacing w:line="312" w:lineRule="auto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 w:hint="eastAsia"/>
                <w:color w:val="000000" w:themeColor="text1"/>
              </w:rPr>
              <w:t>满分</w:t>
            </w:r>
          </w:p>
          <w:p w:rsidR="00913CF0" w:rsidRDefault="00C041D8">
            <w:pPr>
              <w:spacing w:line="312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  <w:color w:val="000000" w:themeColor="text1"/>
              </w:rPr>
              <w:t>6</w:t>
            </w:r>
            <w:r>
              <w:rPr>
                <w:rFonts w:ascii="宋体" w:hAnsi="宋体" w:hint="eastAsia"/>
                <w:color w:val="000000" w:themeColor="text1"/>
              </w:rPr>
              <w:t>分</w:t>
            </w:r>
          </w:p>
        </w:tc>
        <w:tc>
          <w:tcPr>
            <w:tcW w:w="6189" w:type="dxa"/>
            <w:vAlign w:val="center"/>
          </w:tcPr>
          <w:p w:rsidR="00913CF0" w:rsidRDefault="00C041D8">
            <w:pPr>
              <w:spacing w:line="360" w:lineRule="auto"/>
              <w:rPr>
                <w:rFonts w:ascii="宋体"/>
              </w:rPr>
            </w:pPr>
            <w:r>
              <w:rPr>
                <w:rFonts w:ascii="宋体" w:hint="eastAsia"/>
              </w:rPr>
              <w:t>对比各响应供应商的服务便利性和快捷性情况，注册地在湛江市或在湛江市有固定服务点的得</w:t>
            </w:r>
            <w:r>
              <w:rPr>
                <w:rFonts w:ascii="宋体" w:hint="eastAsia"/>
              </w:rPr>
              <w:t>6</w:t>
            </w:r>
            <w:r>
              <w:rPr>
                <w:rFonts w:ascii="宋体" w:hint="eastAsia"/>
              </w:rPr>
              <w:t>分；在广东省内湛江市外注册或广东省内湛江市外有固定服务点的得</w:t>
            </w:r>
            <w:r>
              <w:rPr>
                <w:rFonts w:ascii="宋体" w:hint="eastAsia"/>
              </w:rPr>
              <w:t>3</w:t>
            </w:r>
            <w:r>
              <w:rPr>
                <w:rFonts w:ascii="宋体" w:hint="eastAsia"/>
              </w:rPr>
              <w:t>分；</w:t>
            </w:r>
            <w:r>
              <w:rPr>
                <w:rFonts w:ascii="宋体" w:hint="eastAsia"/>
              </w:rPr>
              <w:t>有</w:t>
            </w:r>
            <w:r>
              <w:rPr>
                <w:rFonts w:hint="eastAsia"/>
              </w:rPr>
              <w:t>合理的货物供货、交货、验收计划</w:t>
            </w:r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</w:rPr>
              <w:t>；</w:t>
            </w:r>
            <w:r>
              <w:rPr>
                <w:rFonts w:ascii="宋体" w:hint="eastAsia"/>
              </w:rPr>
              <w:t>其他情况得</w:t>
            </w:r>
            <w:r>
              <w:rPr>
                <w:rFonts w:ascii="宋体" w:hint="eastAsia"/>
              </w:rPr>
              <w:t>1</w:t>
            </w:r>
            <w:r>
              <w:rPr>
                <w:rFonts w:ascii="宋体" w:hint="eastAsia"/>
              </w:rPr>
              <w:t>分。</w:t>
            </w:r>
          </w:p>
          <w:p w:rsidR="00913CF0" w:rsidRDefault="00C041D8"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int="eastAsia"/>
                <w:b/>
              </w:rPr>
              <w:t>注：提供营业执照或房屋租赁合同等证明文件</w:t>
            </w:r>
          </w:p>
        </w:tc>
        <w:tc>
          <w:tcPr>
            <w:tcW w:w="1222" w:type="dxa"/>
            <w:vAlign w:val="center"/>
          </w:tcPr>
          <w:p w:rsidR="00913CF0" w:rsidRDefault="00913CF0">
            <w:pPr>
              <w:spacing w:line="312" w:lineRule="auto"/>
              <w:rPr>
                <w:rFonts w:ascii="宋体" w:hAnsi="宋体"/>
              </w:rPr>
            </w:pPr>
          </w:p>
        </w:tc>
      </w:tr>
      <w:tr w:rsidR="00913CF0">
        <w:trPr>
          <w:trHeight w:val="2641"/>
          <w:jc w:val="center"/>
        </w:trPr>
        <w:tc>
          <w:tcPr>
            <w:tcW w:w="1710" w:type="dxa"/>
            <w:vMerge/>
            <w:vAlign w:val="center"/>
          </w:tcPr>
          <w:p w:rsidR="00913CF0" w:rsidRDefault="00913CF0">
            <w:pPr>
              <w:pStyle w:val="TableParagraph"/>
              <w:kinsoku w:val="0"/>
              <w:overflowPunct w:val="0"/>
              <w:spacing w:before="146" w:line="312" w:lineRule="auto"/>
              <w:ind w:left="4"/>
              <w:jc w:val="center"/>
              <w:rPr>
                <w:rFonts w:ascii="宋体"/>
              </w:rPr>
            </w:pPr>
          </w:p>
        </w:tc>
        <w:tc>
          <w:tcPr>
            <w:tcW w:w="1075" w:type="dxa"/>
            <w:vAlign w:val="center"/>
          </w:tcPr>
          <w:p w:rsidR="00913CF0" w:rsidRDefault="00C041D8">
            <w:pPr>
              <w:spacing w:line="312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服务承诺</w:t>
            </w:r>
          </w:p>
        </w:tc>
        <w:tc>
          <w:tcPr>
            <w:tcW w:w="737" w:type="dxa"/>
            <w:vAlign w:val="center"/>
          </w:tcPr>
          <w:p w:rsidR="00913CF0" w:rsidRDefault="00C041D8">
            <w:pPr>
              <w:spacing w:line="312" w:lineRule="auto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 w:hint="eastAsia"/>
                <w:color w:val="000000" w:themeColor="text1"/>
              </w:rPr>
              <w:t>满分</w:t>
            </w:r>
          </w:p>
          <w:p w:rsidR="00913CF0" w:rsidRDefault="00C041D8">
            <w:pPr>
              <w:spacing w:line="312" w:lineRule="auto"/>
              <w:rPr>
                <w:rFonts w:ascii="宋体" w:hAnsi="宋体"/>
                <w:color w:val="000000" w:themeColor="text1"/>
              </w:rPr>
            </w:pPr>
            <w:r>
              <w:rPr>
                <w:rFonts w:ascii="宋体" w:hAnsi="宋体" w:hint="eastAsia"/>
                <w:color w:val="000000" w:themeColor="text1"/>
              </w:rPr>
              <w:t>6</w:t>
            </w:r>
            <w:r>
              <w:rPr>
                <w:rFonts w:ascii="宋体" w:hAnsi="宋体" w:hint="eastAsia"/>
                <w:color w:val="000000" w:themeColor="text1"/>
              </w:rPr>
              <w:t>分</w:t>
            </w:r>
          </w:p>
        </w:tc>
        <w:tc>
          <w:tcPr>
            <w:tcW w:w="6189" w:type="dxa"/>
            <w:vAlign w:val="center"/>
          </w:tcPr>
          <w:p w:rsidR="00913CF0" w:rsidRDefault="00C041D8">
            <w:pPr>
              <w:widowControl/>
              <w:rPr>
                <w:rFonts w:ascii="宋体"/>
              </w:rPr>
            </w:pPr>
            <w:r>
              <w:rPr>
                <w:rFonts w:ascii="宋体" w:hint="eastAsia"/>
              </w:rPr>
              <w:t>1</w:t>
            </w:r>
            <w:r>
              <w:rPr>
                <w:rFonts w:ascii="宋体" w:hint="eastAsia"/>
              </w:rPr>
              <w:t>、投标人的服务承诺完善、条件优渥得</w:t>
            </w:r>
            <w:r>
              <w:rPr>
                <w:rFonts w:ascii="宋体" w:hint="eastAsia"/>
              </w:rPr>
              <w:t>3</w:t>
            </w:r>
            <w:r>
              <w:rPr>
                <w:rFonts w:ascii="宋体" w:hint="eastAsia"/>
              </w:rPr>
              <w:t>分；投标人的服务承诺完善、条件满足需求得</w:t>
            </w:r>
            <w:r>
              <w:rPr>
                <w:rFonts w:ascii="宋体" w:hint="eastAsia"/>
              </w:rPr>
              <w:t>2</w:t>
            </w:r>
            <w:r>
              <w:rPr>
                <w:rFonts w:ascii="宋体" w:hint="eastAsia"/>
              </w:rPr>
              <w:t>分；投标人的服务承诺不完善得</w:t>
            </w:r>
            <w:r>
              <w:rPr>
                <w:rFonts w:ascii="宋体" w:hint="eastAsia"/>
              </w:rPr>
              <w:t>1</w:t>
            </w:r>
            <w:r>
              <w:rPr>
                <w:rFonts w:ascii="宋体" w:hint="eastAsia"/>
              </w:rPr>
              <w:t>分。</w:t>
            </w:r>
          </w:p>
          <w:p w:rsidR="00913CF0" w:rsidRDefault="00C041D8">
            <w:pPr>
              <w:widowControl/>
              <w:rPr>
                <w:rFonts w:ascii="宋体"/>
              </w:rPr>
            </w:pPr>
            <w:r>
              <w:rPr>
                <w:rFonts w:ascii="宋体" w:hint="eastAsia"/>
              </w:rPr>
              <w:t>2</w:t>
            </w:r>
            <w:r>
              <w:rPr>
                <w:rFonts w:ascii="宋体" w:hint="eastAsia"/>
              </w:rPr>
              <w:t>、</w:t>
            </w:r>
            <w:r>
              <w:rPr>
                <w:rFonts w:ascii="宋体" w:hint="eastAsia"/>
              </w:rPr>
              <w:t>对比各响应供应商的信用状况，具有市级或以上工商管理部门颁发的“守合同重信用”荣誉证书的得</w:t>
            </w:r>
            <w:r>
              <w:rPr>
                <w:rFonts w:ascii="宋体" w:hint="eastAsia"/>
              </w:rPr>
              <w:t>3</w:t>
            </w:r>
            <w:r>
              <w:rPr>
                <w:rFonts w:ascii="宋体" w:hint="eastAsia"/>
              </w:rPr>
              <w:t>分，本项最高得</w:t>
            </w:r>
            <w:r>
              <w:rPr>
                <w:rFonts w:ascii="宋体" w:hint="eastAsia"/>
              </w:rPr>
              <w:t>3</w:t>
            </w:r>
            <w:r>
              <w:rPr>
                <w:rFonts w:ascii="宋体" w:hint="eastAsia"/>
              </w:rPr>
              <w:t>分。</w:t>
            </w:r>
          </w:p>
          <w:p w:rsidR="00913CF0" w:rsidRDefault="00C041D8">
            <w:pPr>
              <w:spacing w:line="360" w:lineRule="auto"/>
              <w:rPr>
                <w:rFonts w:ascii="宋体"/>
                <w:b/>
              </w:rPr>
            </w:pPr>
            <w:r>
              <w:rPr>
                <w:rFonts w:ascii="宋体" w:hint="eastAsia"/>
                <w:b/>
              </w:rPr>
              <w:t>注：须提供证书复印件加盖公章。</w:t>
            </w:r>
          </w:p>
        </w:tc>
        <w:tc>
          <w:tcPr>
            <w:tcW w:w="1222" w:type="dxa"/>
            <w:vAlign w:val="center"/>
          </w:tcPr>
          <w:p w:rsidR="00913CF0" w:rsidRDefault="00913CF0">
            <w:pPr>
              <w:spacing w:line="312" w:lineRule="auto"/>
              <w:rPr>
                <w:rFonts w:ascii="宋体" w:hAnsi="宋体"/>
              </w:rPr>
            </w:pPr>
          </w:p>
        </w:tc>
      </w:tr>
      <w:tr w:rsidR="00913CF0">
        <w:trPr>
          <w:trHeight w:val="927"/>
          <w:jc w:val="center"/>
        </w:trPr>
        <w:tc>
          <w:tcPr>
            <w:tcW w:w="1710" w:type="dxa"/>
            <w:vAlign w:val="center"/>
          </w:tcPr>
          <w:p w:rsidR="00913CF0" w:rsidRDefault="00C041D8">
            <w:pPr>
              <w:widowControl/>
              <w:jc w:val="center"/>
              <w:textAlignment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2"/>
                <w:szCs w:val="22"/>
              </w:rPr>
              <w:t>综合得分</w:t>
            </w:r>
          </w:p>
        </w:tc>
        <w:tc>
          <w:tcPr>
            <w:tcW w:w="8001" w:type="dxa"/>
            <w:gridSpan w:val="3"/>
            <w:vAlign w:val="center"/>
          </w:tcPr>
          <w:p w:rsidR="00913CF0" w:rsidRDefault="00913CF0">
            <w:pPr>
              <w:jc w:val="center"/>
              <w:rPr>
                <w:rFonts w:asciiTheme="minorEastAsia" w:hAnsiTheme="minorEastAsia" w:cs="Arial"/>
                <w:color w:val="000000"/>
              </w:rPr>
            </w:pPr>
          </w:p>
        </w:tc>
        <w:tc>
          <w:tcPr>
            <w:tcW w:w="1222" w:type="dxa"/>
            <w:vAlign w:val="center"/>
          </w:tcPr>
          <w:p w:rsidR="00913CF0" w:rsidRDefault="00913CF0">
            <w:pPr>
              <w:rPr>
                <w:rFonts w:asciiTheme="minorEastAsia" w:hAnsiTheme="minorEastAsia" w:cs="Arial"/>
                <w:color w:val="000000"/>
              </w:rPr>
            </w:pPr>
          </w:p>
        </w:tc>
      </w:tr>
      <w:tr w:rsidR="00913CF0">
        <w:trPr>
          <w:trHeight w:val="927"/>
          <w:jc w:val="center"/>
        </w:trPr>
        <w:tc>
          <w:tcPr>
            <w:tcW w:w="1710" w:type="dxa"/>
            <w:vAlign w:val="center"/>
          </w:tcPr>
          <w:p w:rsidR="00913CF0" w:rsidRDefault="00C041D8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2"/>
                <w:szCs w:val="22"/>
              </w:rPr>
              <w:t>评分专家签名</w:t>
            </w:r>
          </w:p>
        </w:tc>
        <w:tc>
          <w:tcPr>
            <w:tcW w:w="9223" w:type="dxa"/>
            <w:gridSpan w:val="4"/>
            <w:vAlign w:val="center"/>
          </w:tcPr>
          <w:p w:rsidR="00913CF0" w:rsidRDefault="00913CF0">
            <w:pPr>
              <w:rPr>
                <w:rFonts w:asciiTheme="minorEastAsia" w:hAnsiTheme="minorEastAsia" w:cs="Arial"/>
                <w:color w:val="000000"/>
              </w:rPr>
            </w:pPr>
          </w:p>
        </w:tc>
      </w:tr>
    </w:tbl>
    <w:p w:rsidR="00913CF0" w:rsidRDefault="00C041D8">
      <w:pPr>
        <w:pStyle w:val="a4"/>
        <w:spacing w:line="420" w:lineRule="exact"/>
        <w:ind w:firstLineChars="200" w:firstLine="482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评审时，评标委员会在评标过程中如发现</w:t>
      </w:r>
      <w:r>
        <w:rPr>
          <w:rFonts w:ascii="Arial" w:hAnsi="Arial" w:cs="Arial" w:hint="eastAsia"/>
          <w:b/>
          <w:color w:val="000000"/>
          <w:sz w:val="24"/>
          <w:szCs w:val="24"/>
        </w:rPr>
        <w:t>某</w:t>
      </w:r>
      <w:r>
        <w:rPr>
          <w:rFonts w:ascii="Arial" w:hAnsi="Arial" w:cs="Arial"/>
          <w:b/>
          <w:color w:val="000000"/>
          <w:sz w:val="24"/>
          <w:szCs w:val="24"/>
        </w:rPr>
        <w:t>投标人的总报价明显低于采购预算价或其他投标人的总报价时，有可能影响产品质量或者不能诚信履约的，可要求其在评标现场合理的时间内提供书面说明</w:t>
      </w:r>
      <w:r>
        <w:rPr>
          <w:rFonts w:ascii="Arial" w:hAnsi="Arial" w:cs="Arial" w:hint="eastAsia"/>
          <w:b/>
          <w:color w:val="000000"/>
          <w:sz w:val="24"/>
          <w:szCs w:val="24"/>
        </w:rPr>
        <w:t>，并</w:t>
      </w:r>
      <w:r>
        <w:rPr>
          <w:rFonts w:ascii="Arial" w:hAnsi="Arial" w:cs="Arial"/>
          <w:b/>
          <w:color w:val="000000"/>
          <w:sz w:val="24"/>
          <w:szCs w:val="24"/>
        </w:rPr>
        <w:t>提交</w:t>
      </w:r>
      <w:r>
        <w:rPr>
          <w:rFonts w:ascii="Arial" w:hAnsi="Arial" w:cs="Arial" w:hint="eastAsia"/>
          <w:b/>
          <w:color w:val="000000"/>
          <w:sz w:val="24"/>
          <w:szCs w:val="24"/>
        </w:rPr>
        <w:t>相关</w:t>
      </w:r>
      <w:r>
        <w:rPr>
          <w:rFonts w:ascii="Arial" w:hAnsi="Arial" w:cs="Arial"/>
          <w:b/>
          <w:color w:val="000000"/>
          <w:sz w:val="24"/>
          <w:szCs w:val="24"/>
        </w:rPr>
        <w:t>项目成本分析</w:t>
      </w:r>
      <w:r>
        <w:rPr>
          <w:rFonts w:ascii="Arial" w:hAnsi="Arial" w:cs="Arial" w:hint="eastAsia"/>
          <w:b/>
          <w:color w:val="000000"/>
          <w:sz w:val="24"/>
          <w:szCs w:val="24"/>
        </w:rPr>
        <w:t>证明</w:t>
      </w:r>
      <w:r>
        <w:rPr>
          <w:rFonts w:ascii="Arial" w:hAnsi="Arial" w:cs="Arial"/>
          <w:b/>
          <w:color w:val="000000"/>
          <w:sz w:val="24"/>
          <w:szCs w:val="24"/>
        </w:rPr>
        <w:t>材料；投标人不能证明其报价合理性的，视作该投标人以低于成本报价竞标，对其投标文件不予评审</w:t>
      </w:r>
      <w:r>
        <w:rPr>
          <w:rFonts w:ascii="Arial" w:hAnsi="Arial" w:cs="Arial" w:hint="eastAsia"/>
          <w:b/>
          <w:color w:val="000000"/>
          <w:sz w:val="24"/>
          <w:szCs w:val="24"/>
        </w:rPr>
        <w:t>（备注：如果投标报价比本项目最高限价低</w:t>
      </w:r>
      <w:r>
        <w:rPr>
          <w:rFonts w:ascii="Arial" w:hAnsi="Arial" w:cs="Arial" w:hint="eastAsia"/>
          <w:b/>
          <w:color w:val="000000"/>
          <w:sz w:val="24"/>
          <w:szCs w:val="24"/>
        </w:rPr>
        <w:t>1</w:t>
      </w:r>
      <w:r>
        <w:rPr>
          <w:rFonts w:ascii="Arial" w:hAnsi="Arial" w:cs="Arial"/>
          <w:b/>
          <w:color w:val="000000"/>
          <w:sz w:val="24"/>
          <w:szCs w:val="24"/>
        </w:rPr>
        <w:t>0%</w:t>
      </w:r>
      <w:r>
        <w:rPr>
          <w:rFonts w:ascii="Arial" w:hAnsi="Arial" w:cs="Arial" w:hint="eastAsia"/>
          <w:b/>
          <w:color w:val="000000"/>
          <w:sz w:val="24"/>
          <w:szCs w:val="24"/>
        </w:rPr>
        <w:t>（含</w:t>
      </w:r>
      <w:r>
        <w:rPr>
          <w:rFonts w:ascii="Arial" w:hAnsi="Arial" w:cs="Arial" w:hint="eastAsia"/>
          <w:b/>
          <w:color w:val="000000"/>
          <w:sz w:val="24"/>
          <w:szCs w:val="24"/>
        </w:rPr>
        <w:t>1</w:t>
      </w:r>
      <w:r>
        <w:rPr>
          <w:rFonts w:ascii="Arial" w:hAnsi="Arial" w:cs="Arial"/>
          <w:b/>
          <w:color w:val="000000"/>
          <w:sz w:val="24"/>
          <w:szCs w:val="24"/>
        </w:rPr>
        <w:t>0%</w:t>
      </w:r>
      <w:r>
        <w:rPr>
          <w:rFonts w:ascii="Arial" w:hAnsi="Arial" w:cs="Arial" w:hint="eastAsia"/>
          <w:b/>
          <w:color w:val="000000"/>
          <w:sz w:val="24"/>
          <w:szCs w:val="24"/>
        </w:rPr>
        <w:t>）以内的，投标人的投标文件提供书面说明和成本清单等相关证明材料，评标委员会应当审查认定</w:t>
      </w:r>
      <w:r>
        <w:rPr>
          <w:rFonts w:ascii="Arial" w:hAnsi="Arial" w:cs="Arial"/>
          <w:b/>
          <w:color w:val="000000"/>
          <w:sz w:val="24"/>
          <w:szCs w:val="24"/>
        </w:rPr>
        <w:t>;</w:t>
      </w:r>
      <w:r>
        <w:rPr>
          <w:rFonts w:ascii="Arial" w:hAnsi="Arial" w:cs="Arial" w:hint="eastAsia"/>
          <w:b/>
          <w:color w:val="000000"/>
          <w:sz w:val="24"/>
          <w:szCs w:val="24"/>
        </w:rPr>
        <w:t>或者投标人的报价比其他通过符合性审查的投标人报价低</w:t>
      </w:r>
      <w:r>
        <w:rPr>
          <w:rFonts w:ascii="Arial" w:hAnsi="Arial" w:cs="Arial" w:hint="eastAsia"/>
          <w:b/>
          <w:color w:val="000000"/>
          <w:sz w:val="24"/>
          <w:szCs w:val="24"/>
        </w:rPr>
        <w:t>1</w:t>
      </w:r>
      <w:r>
        <w:rPr>
          <w:rFonts w:ascii="Arial" w:hAnsi="Arial" w:cs="Arial"/>
          <w:b/>
          <w:color w:val="000000"/>
          <w:sz w:val="24"/>
          <w:szCs w:val="24"/>
        </w:rPr>
        <w:t>0%</w:t>
      </w:r>
      <w:r>
        <w:rPr>
          <w:rFonts w:ascii="Arial" w:hAnsi="Arial" w:cs="Arial" w:hint="eastAsia"/>
          <w:b/>
          <w:color w:val="000000"/>
          <w:sz w:val="24"/>
          <w:szCs w:val="24"/>
        </w:rPr>
        <w:t>（含</w:t>
      </w:r>
      <w:r>
        <w:rPr>
          <w:rFonts w:ascii="Arial" w:hAnsi="Arial" w:cs="Arial" w:hint="eastAsia"/>
          <w:b/>
          <w:color w:val="000000"/>
          <w:sz w:val="24"/>
          <w:szCs w:val="24"/>
        </w:rPr>
        <w:t>1</w:t>
      </w:r>
      <w:r>
        <w:rPr>
          <w:rFonts w:ascii="Arial" w:hAnsi="Arial" w:cs="Arial"/>
          <w:b/>
          <w:color w:val="000000"/>
          <w:sz w:val="24"/>
          <w:szCs w:val="24"/>
        </w:rPr>
        <w:t>0%</w:t>
      </w:r>
      <w:r>
        <w:rPr>
          <w:rFonts w:ascii="Arial" w:hAnsi="Arial" w:cs="Arial" w:hint="eastAsia"/>
          <w:b/>
          <w:color w:val="000000"/>
          <w:sz w:val="24"/>
          <w:szCs w:val="24"/>
        </w:rPr>
        <w:t>）以上的，有可能影响产品质量或者不能诚信履约的，评标</w:t>
      </w:r>
      <w:r>
        <w:rPr>
          <w:rFonts w:ascii="Arial" w:hAnsi="Arial" w:cs="Arial" w:hint="eastAsia"/>
          <w:b/>
          <w:color w:val="000000"/>
          <w:sz w:val="24"/>
          <w:szCs w:val="24"/>
        </w:rPr>
        <w:t>委员会应当要求其在评标现场合理的时间内提供书面说明，必要时提交相关证明材料，并予以审查认定）</w:t>
      </w:r>
      <w:r>
        <w:rPr>
          <w:rFonts w:ascii="Arial" w:hAnsi="Arial" w:cs="Arial"/>
          <w:b/>
          <w:color w:val="000000"/>
          <w:sz w:val="24"/>
          <w:szCs w:val="24"/>
        </w:rPr>
        <w:t>。</w:t>
      </w:r>
    </w:p>
    <w:p w:rsidR="00913CF0" w:rsidRDefault="00C041D8">
      <w:pPr>
        <w:pStyle w:val="a4"/>
        <w:spacing w:line="240" w:lineRule="atLeast"/>
        <w:ind w:firstLineChars="200" w:firstLine="480"/>
        <w:rPr>
          <w:rFonts w:hAnsi="宋体"/>
          <w:color w:val="000000"/>
          <w:sz w:val="24"/>
          <w:szCs w:val="24"/>
        </w:rPr>
      </w:pPr>
      <w:r>
        <w:rPr>
          <w:rFonts w:ascii="Arial" w:hAnsi="Arial" w:cs="Arial"/>
          <w:kern w:val="0"/>
          <w:sz w:val="24"/>
          <w:szCs w:val="24"/>
        </w:rPr>
        <w:t>价格分采用低价优先法计算，即满足招标文件要求且投标价格最低的投标报价为评标基准价，其价格分为满分。其他投标人的价格分统一按照下列公式计算：</w:t>
      </w:r>
    </w:p>
    <w:p w:rsidR="00913CF0" w:rsidRDefault="00C041D8">
      <w:pPr>
        <w:pStyle w:val="a4"/>
        <w:spacing w:line="240" w:lineRule="atLeast"/>
        <w:ind w:firstLineChars="200" w:firstLine="480"/>
        <w:rPr>
          <w:rFonts w:ascii="Arial" w:hAnsi="Arial" w:cs="Arial"/>
          <w:color w:val="000000"/>
          <w:kern w:val="0"/>
          <w:sz w:val="24"/>
          <w:szCs w:val="24"/>
        </w:rPr>
      </w:pPr>
      <w:r>
        <w:rPr>
          <w:rFonts w:ascii="Arial" w:hAnsi="Arial" w:cs="Arial"/>
          <w:color w:val="000000"/>
          <w:kern w:val="0"/>
          <w:sz w:val="24"/>
          <w:szCs w:val="24"/>
        </w:rPr>
        <w:t>投标报价得分</w:t>
      </w:r>
      <w:r>
        <w:rPr>
          <w:rFonts w:ascii="Arial" w:hAnsi="Arial" w:cs="Arial"/>
          <w:color w:val="000000"/>
          <w:kern w:val="0"/>
          <w:sz w:val="24"/>
          <w:szCs w:val="24"/>
        </w:rPr>
        <w:t>=(</w:t>
      </w:r>
      <w:r>
        <w:rPr>
          <w:rFonts w:ascii="Arial" w:hAnsi="Arial" w:cs="Arial"/>
          <w:color w:val="000000"/>
          <w:kern w:val="0"/>
          <w:sz w:val="24"/>
          <w:szCs w:val="24"/>
        </w:rPr>
        <w:t>评标基准价／投标报价</w:t>
      </w:r>
      <w:r>
        <w:rPr>
          <w:rFonts w:ascii="Arial" w:hAnsi="Arial" w:cs="Arial"/>
          <w:color w:val="000000"/>
          <w:kern w:val="0"/>
          <w:sz w:val="24"/>
          <w:szCs w:val="24"/>
        </w:rPr>
        <w:t>)×</w:t>
      </w:r>
      <w:r>
        <w:rPr>
          <w:rFonts w:ascii="Arial" w:hAnsi="Arial" w:cs="Arial" w:hint="eastAsia"/>
          <w:color w:val="000000"/>
          <w:kern w:val="0"/>
          <w:sz w:val="24"/>
          <w:szCs w:val="24"/>
        </w:rPr>
        <w:t>30</w:t>
      </w:r>
    </w:p>
    <w:p w:rsidR="00913CF0" w:rsidRDefault="00C041D8">
      <w:pPr>
        <w:spacing w:line="240" w:lineRule="atLeast"/>
        <w:ind w:firstLineChars="200" w:firstLine="48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  <w:szCs w:val="21"/>
        </w:rPr>
        <w:t>本项目采用综合评分法确定中标候选人。评标委员会将按</w:t>
      </w:r>
      <w:r>
        <w:rPr>
          <w:rFonts w:ascii="Arial" w:hAnsi="Arial" w:cs="Arial" w:hint="eastAsia"/>
          <w:color w:val="000000"/>
          <w:szCs w:val="21"/>
        </w:rPr>
        <w:t>以上</w:t>
      </w:r>
      <w:r>
        <w:rPr>
          <w:rFonts w:ascii="Arial" w:hAnsi="Arial" w:cs="Arial"/>
          <w:color w:val="000000"/>
          <w:szCs w:val="21"/>
        </w:rPr>
        <w:t>评标办法和标准进行评分。总分值为</w:t>
      </w:r>
      <w:r>
        <w:rPr>
          <w:rFonts w:ascii="Arial" w:hAnsi="Arial" w:cs="Arial"/>
          <w:color w:val="000000"/>
          <w:szCs w:val="21"/>
        </w:rPr>
        <w:t>100</w:t>
      </w:r>
      <w:r>
        <w:rPr>
          <w:rFonts w:ascii="Arial" w:hAnsi="Arial" w:cs="Arial"/>
          <w:color w:val="000000"/>
          <w:szCs w:val="21"/>
        </w:rPr>
        <w:t>分</w:t>
      </w:r>
      <w:r>
        <w:rPr>
          <w:rFonts w:ascii="Arial" w:hAnsi="Arial" w:cs="Arial" w:hint="eastAsia"/>
          <w:color w:val="000000"/>
          <w:szCs w:val="21"/>
        </w:rPr>
        <w:t>，</w:t>
      </w:r>
      <w:r>
        <w:rPr>
          <w:rFonts w:hint="eastAsia"/>
          <w:color w:val="000000"/>
          <w:szCs w:val="21"/>
        </w:rPr>
        <w:t>小数点后保留</w:t>
      </w:r>
      <w:r>
        <w:rPr>
          <w:rFonts w:hint="eastAsia"/>
          <w:color w:val="000000"/>
          <w:szCs w:val="21"/>
        </w:rPr>
        <w:t>两</w:t>
      </w:r>
      <w:r>
        <w:rPr>
          <w:rFonts w:hint="eastAsia"/>
          <w:color w:val="000000"/>
          <w:szCs w:val="21"/>
        </w:rPr>
        <w:t>位。</w:t>
      </w:r>
    </w:p>
    <w:sectPr w:rsidR="00913CF0" w:rsidSect="00913CF0">
      <w:pgSz w:w="11906" w:h="16838"/>
      <w:pgMar w:top="567" w:right="707" w:bottom="567" w:left="709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41D8" w:rsidRDefault="00C041D8" w:rsidP="00F355C2">
      <w:r>
        <w:separator/>
      </w:r>
    </w:p>
  </w:endnote>
  <w:endnote w:type="continuationSeparator" w:id="1">
    <w:p w:rsidR="00C041D8" w:rsidRDefault="00C041D8" w:rsidP="00F355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41D8" w:rsidRDefault="00C041D8" w:rsidP="00F355C2">
      <w:r>
        <w:separator/>
      </w:r>
    </w:p>
  </w:footnote>
  <w:footnote w:type="continuationSeparator" w:id="1">
    <w:p w:rsidR="00C041D8" w:rsidRDefault="00C041D8" w:rsidP="00F355C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1D1FF9D"/>
    <w:multiLevelType w:val="singleLevel"/>
    <w:tmpl w:val="C1D1FF9D"/>
    <w:lvl w:ilvl="0">
      <w:start w:val="1"/>
      <w:numFmt w:val="decimal"/>
      <w:suff w:val="nothing"/>
      <w:lvlText w:val="%1、"/>
      <w:lvlJc w:val="left"/>
    </w:lvl>
  </w:abstractNum>
  <w:abstractNum w:abstractNumId="1">
    <w:nsid w:val="EC89FEE3"/>
    <w:multiLevelType w:val="singleLevel"/>
    <w:tmpl w:val="EC89FEE3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4AFE"/>
    <w:rsid w:val="BDF6DB35"/>
    <w:rsid w:val="E9ED2637"/>
    <w:rsid w:val="0000244A"/>
    <w:rsid w:val="00041889"/>
    <w:rsid w:val="00054D68"/>
    <w:rsid w:val="0006052D"/>
    <w:rsid w:val="000735CD"/>
    <w:rsid w:val="000A00EF"/>
    <w:rsid w:val="000C136D"/>
    <w:rsid w:val="000D2F47"/>
    <w:rsid w:val="00123F18"/>
    <w:rsid w:val="0018558C"/>
    <w:rsid w:val="0019173D"/>
    <w:rsid w:val="001A13A6"/>
    <w:rsid w:val="001B67C2"/>
    <w:rsid w:val="001F1D01"/>
    <w:rsid w:val="00244A99"/>
    <w:rsid w:val="00272696"/>
    <w:rsid w:val="0028637D"/>
    <w:rsid w:val="003415F4"/>
    <w:rsid w:val="00352700"/>
    <w:rsid w:val="00367134"/>
    <w:rsid w:val="003909C4"/>
    <w:rsid w:val="003E7DE7"/>
    <w:rsid w:val="003F66B0"/>
    <w:rsid w:val="003F7671"/>
    <w:rsid w:val="00407033"/>
    <w:rsid w:val="00420674"/>
    <w:rsid w:val="004217C3"/>
    <w:rsid w:val="00430FB8"/>
    <w:rsid w:val="004972CE"/>
    <w:rsid w:val="004973C0"/>
    <w:rsid w:val="004A3120"/>
    <w:rsid w:val="004B6159"/>
    <w:rsid w:val="004C7744"/>
    <w:rsid w:val="004E1ECF"/>
    <w:rsid w:val="004E2EC5"/>
    <w:rsid w:val="004E7DAB"/>
    <w:rsid w:val="00546922"/>
    <w:rsid w:val="00593085"/>
    <w:rsid w:val="005A7916"/>
    <w:rsid w:val="005B34F9"/>
    <w:rsid w:val="005F4AAA"/>
    <w:rsid w:val="00614D8F"/>
    <w:rsid w:val="00627E8B"/>
    <w:rsid w:val="00630CF3"/>
    <w:rsid w:val="00632AEB"/>
    <w:rsid w:val="00644679"/>
    <w:rsid w:val="00645A69"/>
    <w:rsid w:val="00650E68"/>
    <w:rsid w:val="006768D0"/>
    <w:rsid w:val="006A7D4C"/>
    <w:rsid w:val="006C2C7A"/>
    <w:rsid w:val="006E6D59"/>
    <w:rsid w:val="006E7E37"/>
    <w:rsid w:val="006E7FFC"/>
    <w:rsid w:val="00716B35"/>
    <w:rsid w:val="00735AD0"/>
    <w:rsid w:val="007412BF"/>
    <w:rsid w:val="00772F55"/>
    <w:rsid w:val="00774E78"/>
    <w:rsid w:val="00826499"/>
    <w:rsid w:val="00841F97"/>
    <w:rsid w:val="0085762E"/>
    <w:rsid w:val="0087344D"/>
    <w:rsid w:val="0088268C"/>
    <w:rsid w:val="008928CF"/>
    <w:rsid w:val="00897E25"/>
    <w:rsid w:val="008D1877"/>
    <w:rsid w:val="008E3080"/>
    <w:rsid w:val="008E3208"/>
    <w:rsid w:val="008E3A84"/>
    <w:rsid w:val="00913CF0"/>
    <w:rsid w:val="0096051D"/>
    <w:rsid w:val="009649CF"/>
    <w:rsid w:val="00995C8F"/>
    <w:rsid w:val="009C03D8"/>
    <w:rsid w:val="00A15528"/>
    <w:rsid w:val="00A33EAA"/>
    <w:rsid w:val="00A43A6E"/>
    <w:rsid w:val="00A51463"/>
    <w:rsid w:val="00A90937"/>
    <w:rsid w:val="00AB4CF0"/>
    <w:rsid w:val="00AC68F1"/>
    <w:rsid w:val="00AE2C96"/>
    <w:rsid w:val="00AE2DF0"/>
    <w:rsid w:val="00B24AFE"/>
    <w:rsid w:val="00B269AE"/>
    <w:rsid w:val="00B37F77"/>
    <w:rsid w:val="00B47887"/>
    <w:rsid w:val="00B52B42"/>
    <w:rsid w:val="00B72923"/>
    <w:rsid w:val="00B75563"/>
    <w:rsid w:val="00B87B9F"/>
    <w:rsid w:val="00B91B33"/>
    <w:rsid w:val="00BB03A1"/>
    <w:rsid w:val="00C041D8"/>
    <w:rsid w:val="00C0600F"/>
    <w:rsid w:val="00C36ECB"/>
    <w:rsid w:val="00C6406E"/>
    <w:rsid w:val="00CA1248"/>
    <w:rsid w:val="00CB37D0"/>
    <w:rsid w:val="00CD1A22"/>
    <w:rsid w:val="00D27BD5"/>
    <w:rsid w:val="00D35F74"/>
    <w:rsid w:val="00D679E4"/>
    <w:rsid w:val="00D972DF"/>
    <w:rsid w:val="00DF5DEB"/>
    <w:rsid w:val="00E20DF4"/>
    <w:rsid w:val="00E57A06"/>
    <w:rsid w:val="00E57D48"/>
    <w:rsid w:val="00E63EC3"/>
    <w:rsid w:val="00E95E60"/>
    <w:rsid w:val="00EC7AFB"/>
    <w:rsid w:val="00EF07EE"/>
    <w:rsid w:val="00F067FF"/>
    <w:rsid w:val="00F12A28"/>
    <w:rsid w:val="00F134E3"/>
    <w:rsid w:val="00F21836"/>
    <w:rsid w:val="00F355C2"/>
    <w:rsid w:val="00F370BE"/>
    <w:rsid w:val="00F70B88"/>
    <w:rsid w:val="00F728E4"/>
    <w:rsid w:val="00F8028B"/>
    <w:rsid w:val="00F822F3"/>
    <w:rsid w:val="00FA30D5"/>
    <w:rsid w:val="00FC018A"/>
    <w:rsid w:val="00FD7EB1"/>
    <w:rsid w:val="00FE4826"/>
    <w:rsid w:val="00FF4294"/>
    <w:rsid w:val="035A6812"/>
    <w:rsid w:val="073B1373"/>
    <w:rsid w:val="07F166E8"/>
    <w:rsid w:val="0867310A"/>
    <w:rsid w:val="0A205AFB"/>
    <w:rsid w:val="0E4A4E9B"/>
    <w:rsid w:val="132D6150"/>
    <w:rsid w:val="176B3EDF"/>
    <w:rsid w:val="19244A95"/>
    <w:rsid w:val="1B70247E"/>
    <w:rsid w:val="1B8277FC"/>
    <w:rsid w:val="1C61595A"/>
    <w:rsid w:val="1EFF5C13"/>
    <w:rsid w:val="24105565"/>
    <w:rsid w:val="25C26DAC"/>
    <w:rsid w:val="2ACA769C"/>
    <w:rsid w:val="2B853EAC"/>
    <w:rsid w:val="2CD3604A"/>
    <w:rsid w:val="2DF1707D"/>
    <w:rsid w:val="30892315"/>
    <w:rsid w:val="3131306C"/>
    <w:rsid w:val="393A3FD9"/>
    <w:rsid w:val="3A684357"/>
    <w:rsid w:val="45C63DDD"/>
    <w:rsid w:val="47BB0C0C"/>
    <w:rsid w:val="4AE523B6"/>
    <w:rsid w:val="51604DE4"/>
    <w:rsid w:val="5B787F06"/>
    <w:rsid w:val="5CD80B8A"/>
    <w:rsid w:val="5DD1416C"/>
    <w:rsid w:val="5FA527F9"/>
    <w:rsid w:val="634B4D72"/>
    <w:rsid w:val="65413B69"/>
    <w:rsid w:val="7A025FCA"/>
    <w:rsid w:val="7BD15477"/>
    <w:rsid w:val="7EBF5B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annotation subjec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uiPriority w:val="1"/>
    <w:qFormat/>
    <w:rsid w:val="00913CF0"/>
    <w:pPr>
      <w:widowControl w:val="0"/>
      <w:autoSpaceDE w:val="0"/>
      <w:autoSpaceDN w:val="0"/>
      <w:adjustRightInd w:val="0"/>
    </w:pPr>
    <w:rPr>
      <w:rFonts w:cs="宋体"/>
      <w:sz w:val="24"/>
      <w:szCs w:val="24"/>
    </w:rPr>
  </w:style>
  <w:style w:type="paragraph" w:styleId="4">
    <w:name w:val="heading 4"/>
    <w:basedOn w:val="a"/>
    <w:next w:val="a"/>
    <w:qFormat/>
    <w:rsid w:val="00913CF0"/>
    <w:pPr>
      <w:keepNext/>
      <w:keepLines/>
      <w:outlineLvl w:val="3"/>
    </w:pPr>
    <w:rPr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913CF0"/>
  </w:style>
  <w:style w:type="paragraph" w:styleId="a4">
    <w:name w:val="Plain Text"/>
    <w:basedOn w:val="a"/>
    <w:link w:val="Char1"/>
    <w:qFormat/>
    <w:rsid w:val="00913CF0"/>
    <w:pPr>
      <w:autoSpaceDE/>
      <w:autoSpaceDN/>
      <w:adjustRightInd/>
      <w:jc w:val="both"/>
    </w:pPr>
    <w:rPr>
      <w:rFonts w:ascii="宋体" w:eastAsiaTheme="minorEastAsia" w:hAnsi="Courier New" w:cstheme="minorBidi"/>
      <w:kern w:val="2"/>
      <w:sz w:val="21"/>
      <w:szCs w:val="22"/>
    </w:rPr>
  </w:style>
  <w:style w:type="paragraph" w:styleId="a5">
    <w:name w:val="footer"/>
    <w:basedOn w:val="a"/>
    <w:link w:val="Char0"/>
    <w:uiPriority w:val="99"/>
    <w:unhideWhenUsed/>
    <w:qFormat/>
    <w:rsid w:val="00913CF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913C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sid w:val="00913CF0"/>
    <w:rPr>
      <w:b/>
      <w:bCs/>
    </w:rPr>
  </w:style>
  <w:style w:type="character" w:styleId="a8">
    <w:name w:val="annotation reference"/>
    <w:basedOn w:val="a0"/>
    <w:uiPriority w:val="99"/>
    <w:unhideWhenUsed/>
    <w:qFormat/>
    <w:rsid w:val="00913CF0"/>
    <w:rPr>
      <w:sz w:val="21"/>
      <w:szCs w:val="21"/>
    </w:rPr>
  </w:style>
  <w:style w:type="paragraph" w:customStyle="1" w:styleId="TableParagraph">
    <w:name w:val="Table Paragraph"/>
    <w:basedOn w:val="a"/>
    <w:uiPriority w:val="1"/>
    <w:unhideWhenUsed/>
    <w:qFormat/>
    <w:rsid w:val="00913CF0"/>
  </w:style>
  <w:style w:type="character" w:customStyle="1" w:styleId="Char2">
    <w:name w:val="页眉 Char"/>
    <w:basedOn w:val="a0"/>
    <w:link w:val="a6"/>
    <w:uiPriority w:val="99"/>
    <w:semiHidden/>
    <w:qFormat/>
    <w:rsid w:val="00913CF0"/>
    <w:rPr>
      <w:rFonts w:ascii="Times New Roman" w:eastAsia="宋体" w:hAnsi="Times New Roman" w:cs="宋体"/>
      <w:kern w:val="0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913CF0"/>
    <w:rPr>
      <w:rFonts w:ascii="Times New Roman" w:eastAsia="宋体" w:hAnsi="Times New Roman" w:cs="宋体"/>
      <w:kern w:val="0"/>
      <w:sz w:val="18"/>
      <w:szCs w:val="18"/>
    </w:rPr>
  </w:style>
  <w:style w:type="character" w:customStyle="1" w:styleId="Char4">
    <w:name w:val="纯文本 Char"/>
    <w:qFormat/>
    <w:rsid w:val="00913CF0"/>
    <w:rPr>
      <w:rFonts w:ascii="宋体" w:hAnsi="Courier New"/>
    </w:rPr>
  </w:style>
  <w:style w:type="character" w:customStyle="1" w:styleId="Char1">
    <w:name w:val="纯文本 Char1"/>
    <w:basedOn w:val="a0"/>
    <w:link w:val="a4"/>
    <w:uiPriority w:val="99"/>
    <w:semiHidden/>
    <w:qFormat/>
    <w:rsid w:val="00913CF0"/>
    <w:rPr>
      <w:rFonts w:ascii="宋体" w:eastAsia="宋体" w:hAnsi="Courier New" w:cs="Courier New"/>
      <w:kern w:val="0"/>
      <w:szCs w:val="21"/>
    </w:rPr>
  </w:style>
  <w:style w:type="character" w:customStyle="1" w:styleId="Char">
    <w:name w:val="批注文字 Char"/>
    <w:basedOn w:val="a0"/>
    <w:link w:val="a3"/>
    <w:uiPriority w:val="99"/>
    <w:semiHidden/>
    <w:qFormat/>
    <w:rsid w:val="00913CF0"/>
    <w:rPr>
      <w:rFonts w:ascii="Times New Roman" w:hAnsi="Times New Roman" w:cs="宋体"/>
      <w:sz w:val="24"/>
      <w:szCs w:val="24"/>
    </w:rPr>
  </w:style>
  <w:style w:type="character" w:customStyle="1" w:styleId="Char3">
    <w:name w:val="批注主题 Char"/>
    <w:basedOn w:val="Char"/>
    <w:link w:val="a7"/>
    <w:uiPriority w:val="99"/>
    <w:semiHidden/>
    <w:qFormat/>
    <w:rsid w:val="00913CF0"/>
    <w:rPr>
      <w:rFonts w:ascii="Times New Roman" w:hAnsi="Times New Roman" w:cs="宋体"/>
      <w:b/>
      <w:bCs/>
      <w:sz w:val="24"/>
      <w:szCs w:val="24"/>
    </w:rPr>
  </w:style>
  <w:style w:type="paragraph" w:customStyle="1" w:styleId="1">
    <w:name w:val="列表段落1"/>
    <w:basedOn w:val="a"/>
    <w:uiPriority w:val="99"/>
    <w:qFormat/>
    <w:rsid w:val="00913CF0"/>
    <w:pPr>
      <w:ind w:firstLineChars="200" w:firstLine="420"/>
    </w:pPr>
  </w:style>
  <w:style w:type="character" w:customStyle="1" w:styleId="font11">
    <w:name w:val="font11"/>
    <w:basedOn w:val="a0"/>
    <w:qFormat/>
    <w:rsid w:val="00913CF0"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9">
    <w:name w:val="List Paragraph"/>
    <w:basedOn w:val="a"/>
    <w:uiPriority w:val="99"/>
    <w:unhideWhenUsed/>
    <w:qFormat/>
    <w:rsid w:val="00913CF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239</Words>
  <Characters>1366</Characters>
  <Application>Microsoft Office Word</Application>
  <DocSecurity>0</DocSecurity>
  <Lines>11</Lines>
  <Paragraphs>3</Paragraphs>
  <ScaleCrop>false</ScaleCrop>
  <Company/>
  <LinksUpToDate>false</LinksUpToDate>
  <CharactersWithSpaces>1602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PGOS</cp:lastModifiedBy>
  <cp:revision>6</cp:revision>
  <cp:lastPrinted>2021-08-13T08:37:00Z</cp:lastPrinted>
  <dcterms:created xsi:type="dcterms:W3CDTF">2021-07-12T03:46:00Z</dcterms:created>
  <dcterms:modified xsi:type="dcterms:W3CDTF">2022-03-31T07:51:00Z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5A2AD7CC66FB416EAC0EE34C78041985</vt:lpwstr>
  </property>
  <property fmtid="{D5CDD505-2E9C-101B-9397-08002B2CF9AE}" pid="4" name="KSOSaveFontToCloudKey">
    <vt:lpwstr>0_btnclosed</vt:lpwstr>
  </property>
</Properties>
</file>