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156"/>
        <w:tblOverlap w:val="never"/>
        <w:tblW w:w="10280" w:type="dxa"/>
        <w:tblLook w:val="04A0"/>
      </w:tblPr>
      <w:tblGrid>
        <w:gridCol w:w="4840"/>
        <w:gridCol w:w="1360"/>
        <w:gridCol w:w="1360"/>
        <w:gridCol w:w="1360"/>
        <w:gridCol w:w="1360"/>
      </w:tblGrid>
      <w:tr w:rsidR="00A25486" w:rsidRPr="00A25486" w:rsidTr="00A25486">
        <w:trPr>
          <w:trHeight w:val="454"/>
        </w:trPr>
        <w:tc>
          <w:tcPr>
            <w:tcW w:w="102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A25486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财政拨款安排的行政经费及“三公”经费预算表</w:t>
            </w:r>
          </w:p>
        </w:tc>
      </w:tr>
      <w:tr w:rsidR="00A25486" w:rsidRPr="00A25486" w:rsidTr="00A25486">
        <w:trPr>
          <w:trHeight w:val="285"/>
        </w:trPr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单位名称：遂溪县遂城镇人民政府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单位：万元</w:t>
            </w:r>
          </w:p>
        </w:tc>
      </w:tr>
      <w:tr w:rsidR="00A25486" w:rsidRPr="00A25486" w:rsidTr="00A25486">
        <w:trPr>
          <w:trHeight w:val="683"/>
        </w:trPr>
        <w:tc>
          <w:tcPr>
            <w:tcW w:w="4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项   目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合计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一般公共预算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政府性基金预算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国有资本经营预算</w:t>
            </w:r>
          </w:p>
        </w:tc>
      </w:tr>
      <w:tr w:rsidR="00A25486" w:rsidRPr="00A25486" w:rsidTr="00A25486">
        <w:trPr>
          <w:trHeight w:val="312"/>
        </w:trPr>
        <w:tc>
          <w:tcPr>
            <w:tcW w:w="4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行政经费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17.00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17.00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“三公”经费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17.00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17.00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     其中：（一）因公出国（境）支出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（二）公务用车购置及运行维护支出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15.00</w:t>
            </w:r>
          </w:p>
        </w:tc>
        <w:tc>
          <w:tcPr>
            <w:tcW w:w="1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15.00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1.公务用车购置费</w:t>
            </w:r>
          </w:p>
        </w:tc>
        <w:tc>
          <w:tcPr>
            <w:tcW w:w="1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       2.公务用车运行维护费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15.00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15.00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  <w:tr w:rsidR="00A25486" w:rsidRPr="00A25486" w:rsidTr="00A25486">
        <w:trPr>
          <w:trHeight w:val="454"/>
        </w:trPr>
        <w:tc>
          <w:tcPr>
            <w:tcW w:w="48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           （三）公务接待费支出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2.00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jc w:val="right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>2.00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25486" w:rsidRPr="00A25486" w:rsidRDefault="00A25486" w:rsidP="00A25486">
            <w:pPr>
              <w:adjustRightInd/>
              <w:snapToGrid/>
              <w:spacing w:after="0"/>
              <w:rPr>
                <w:rFonts w:ascii="宋体" w:eastAsia="宋体" w:hAnsi="宋体" w:cs="宋体"/>
                <w:sz w:val="18"/>
                <w:szCs w:val="18"/>
              </w:rPr>
            </w:pPr>
            <w:r w:rsidRPr="00A25486">
              <w:rPr>
                <w:rFonts w:ascii="宋体" w:eastAsia="宋体" w:hAnsi="宋体" w:cs="宋体" w:hint="eastAsia"/>
                <w:sz w:val="18"/>
                <w:szCs w:val="18"/>
              </w:rPr>
              <w:t xml:space="preserve">　</w:t>
            </w:r>
          </w:p>
        </w:tc>
      </w:tr>
    </w:tbl>
    <w:p w:rsidR="00A25486" w:rsidRDefault="00A25486" w:rsidP="00A25486">
      <w:pPr>
        <w:spacing w:line="220" w:lineRule="atLeas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A25486" w:rsidRDefault="00A25486" w:rsidP="00A25486">
      <w:pPr>
        <w:spacing w:line="220" w:lineRule="atLeast"/>
      </w:pPr>
    </w:p>
    <w:p w:rsidR="00A25486" w:rsidRDefault="00A25486" w:rsidP="00A25486">
      <w:pPr>
        <w:spacing w:line="220" w:lineRule="atLeast"/>
      </w:pPr>
      <w:r>
        <w:rPr>
          <w:rFonts w:hint="eastAsia"/>
        </w:rPr>
        <w:t>注：</w:t>
      </w:r>
    </w:p>
    <w:p w:rsidR="00A25486" w:rsidRDefault="00A25486" w:rsidP="00A25486">
      <w:pPr>
        <w:spacing w:line="220" w:lineRule="atLeast"/>
      </w:pPr>
      <w:r>
        <w:rPr>
          <w:rFonts w:hint="eastAsia"/>
        </w:rPr>
        <w:t>一、</w:t>
      </w:r>
      <w:r w:rsidRPr="00A25486">
        <w:rPr>
          <w:rFonts w:hint="eastAsia"/>
        </w:rPr>
        <w:t>行政经费是指用于维持行政（参公）单位机关运行的经费。</w:t>
      </w:r>
      <w:r>
        <w:rPr>
          <w:rFonts w:hint="eastAsia"/>
        </w:rPr>
        <w:t>具体包括</w:t>
      </w:r>
      <w:r w:rsidRPr="00A25486">
        <w:rPr>
          <w:rFonts w:hint="eastAsia"/>
        </w:rPr>
        <w:t>：办公费、</w:t>
      </w:r>
      <w:r>
        <w:rPr>
          <w:rFonts w:hint="eastAsia"/>
        </w:rPr>
        <w:t>印刷费、水费、电费、邮电费、取暖费、物业管理费、差旅费、因公出国（境）费用、维修（护）费、租赁费、会议费、培训费、公务接待费、专用材料费、被装购置费、福利费、公务用车运行维护费、其他交通费用、医疗费补助、办公设备购置、专用设备购置、信息网络及软件购置更新、公务用车购置、其他交通工具购置经济科目对应的预算资金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8C6945" w:rsidRDefault="00A25486" w:rsidP="00A25486">
      <w:pPr>
        <w:spacing w:line="220" w:lineRule="atLeast"/>
        <w:rPr>
          <w:rFonts w:hint="eastAsia"/>
        </w:rPr>
      </w:pPr>
      <w:r>
        <w:rPr>
          <w:rFonts w:hint="eastAsia"/>
        </w:rPr>
        <w:t>二、“三公”经费包括因公出国（境）经费、公务用车购置及运行维护费和公务接待费。其中：因公出国（境）经费指省直行政单位、事业单位工作人员公务出国（境）的住宿费、差旅费、伙食补助费、杂费、培训费等支出；公务用车购置及运行维护费指省直行政单位、事业单位公务用车购置费、公务用车租用费、燃料费、维修费、过桥过路费、保险费等支出；公务接待费指省直行政单位、事业单位按规定开支的各类公务接待（外宾接待）费用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8C6945" w:rsidRDefault="008C6945" w:rsidP="00A25486">
      <w:pPr>
        <w:spacing w:line="220" w:lineRule="atLeast"/>
        <w:rPr>
          <w:rFonts w:hint="eastAsia"/>
        </w:rPr>
      </w:pPr>
    </w:p>
    <w:p w:rsidR="008C6945" w:rsidRDefault="008C6945" w:rsidP="00A25486">
      <w:pPr>
        <w:spacing w:line="220" w:lineRule="atLeast"/>
        <w:rPr>
          <w:rFonts w:hint="eastAsia"/>
        </w:rPr>
      </w:pPr>
    </w:p>
    <w:p w:rsidR="008C6945" w:rsidRDefault="008C6945" w:rsidP="00A25486">
      <w:pPr>
        <w:spacing w:line="220" w:lineRule="atLeast"/>
        <w:rPr>
          <w:rFonts w:hint="eastAsia"/>
        </w:rPr>
      </w:pPr>
    </w:p>
    <w:p w:rsidR="008C6945" w:rsidRDefault="008C6945" w:rsidP="00A25486">
      <w:pPr>
        <w:spacing w:line="220" w:lineRule="atLeast"/>
        <w:rPr>
          <w:rFonts w:hint="eastAsia"/>
        </w:rPr>
      </w:pPr>
    </w:p>
    <w:p w:rsidR="008C6945" w:rsidRDefault="008C6945" w:rsidP="008C6945">
      <w:pPr>
        <w:spacing w:line="220" w:lineRule="atLeast"/>
        <w:rPr>
          <w:rFonts w:hint="eastAsia"/>
        </w:rPr>
      </w:pPr>
    </w:p>
    <w:p w:rsidR="008C6945" w:rsidRDefault="008C6945" w:rsidP="008C6945">
      <w:pPr>
        <w:spacing w:line="220" w:lineRule="atLeast"/>
        <w:rPr>
          <w:rFonts w:hint="eastAsia"/>
        </w:rPr>
      </w:pPr>
      <w:r>
        <w:rPr>
          <w:rFonts w:hint="eastAsia"/>
        </w:rPr>
        <w:lastRenderedPageBreak/>
        <w:t>三公经费数据分析：</w:t>
      </w:r>
    </w:p>
    <w:p w:rsidR="004358AB" w:rsidRDefault="008C6945" w:rsidP="008C6945">
      <w:pPr>
        <w:spacing w:line="220" w:lineRule="atLeast"/>
      </w:pPr>
      <w:r>
        <w:rPr>
          <w:rFonts w:hint="eastAsia"/>
        </w:rPr>
        <w:t xml:space="preserve">2022 </w:t>
      </w:r>
      <w:r>
        <w:rPr>
          <w:rFonts w:hint="eastAsia"/>
        </w:rPr>
        <w:t>年本部门财政拨款安排“三公”经费</w:t>
      </w:r>
      <w:r>
        <w:rPr>
          <w:rFonts w:hint="eastAsia"/>
        </w:rPr>
        <w:t xml:space="preserve"> 17 </w:t>
      </w:r>
      <w:r>
        <w:rPr>
          <w:rFonts w:hint="eastAsia"/>
        </w:rPr>
        <w:t>万元，比上年增加</w:t>
      </w:r>
      <w:r>
        <w:rPr>
          <w:rFonts w:hint="eastAsia"/>
        </w:rPr>
        <w:t xml:space="preserve"> 0 </w:t>
      </w:r>
      <w:r>
        <w:rPr>
          <w:rFonts w:hint="eastAsia"/>
        </w:rPr>
        <w:t>万元，</w:t>
      </w:r>
      <w:r>
        <w:rPr>
          <w:rFonts w:hint="eastAsia"/>
        </w:rPr>
        <w:t xml:space="preserve"> </w:t>
      </w:r>
      <w:r>
        <w:rPr>
          <w:rFonts w:hint="eastAsia"/>
        </w:rPr>
        <w:t>增长</w:t>
      </w:r>
      <w:r>
        <w:rPr>
          <w:rFonts w:hint="eastAsia"/>
        </w:rPr>
        <w:t xml:space="preserve"> 0 %</w:t>
      </w:r>
      <w:r>
        <w:rPr>
          <w:rFonts w:hint="eastAsia"/>
        </w:rPr>
        <w:t>，主要原因是与上年持平，无增减变化</w:t>
      </w:r>
      <w:r>
        <w:rPr>
          <w:rFonts w:hint="eastAsia"/>
        </w:rPr>
        <w:t xml:space="preserve"> </w:t>
      </w:r>
      <w:r>
        <w:rPr>
          <w:rFonts w:hint="eastAsia"/>
        </w:rPr>
        <w:t>。其中：因公出国（境）费</w:t>
      </w:r>
      <w:r>
        <w:rPr>
          <w:rFonts w:hint="eastAsia"/>
        </w:rPr>
        <w:t xml:space="preserve"> 0 </w:t>
      </w:r>
      <w:r>
        <w:rPr>
          <w:rFonts w:hint="eastAsia"/>
        </w:rPr>
        <w:t>万元，比上年增加</w:t>
      </w:r>
      <w:r>
        <w:rPr>
          <w:rFonts w:hint="eastAsia"/>
        </w:rPr>
        <w:t xml:space="preserve"> 0 </w:t>
      </w:r>
      <w:r>
        <w:rPr>
          <w:rFonts w:hint="eastAsia"/>
        </w:rPr>
        <w:t>万元，增长</w:t>
      </w:r>
      <w:r>
        <w:rPr>
          <w:rFonts w:hint="eastAsia"/>
        </w:rPr>
        <w:t xml:space="preserve"> 0%</w:t>
      </w:r>
      <w:r>
        <w:rPr>
          <w:rFonts w:hint="eastAsia"/>
        </w:rPr>
        <w:t>，主要原因是与上年持平，无增减变化</w:t>
      </w:r>
      <w:r>
        <w:rPr>
          <w:rFonts w:hint="eastAsia"/>
        </w:rPr>
        <w:t xml:space="preserve"> </w:t>
      </w:r>
      <w:r>
        <w:rPr>
          <w:rFonts w:hint="eastAsia"/>
        </w:rPr>
        <w:t>；公务用车购置及运行费</w:t>
      </w:r>
      <w:r>
        <w:rPr>
          <w:rFonts w:hint="eastAsia"/>
        </w:rPr>
        <w:t xml:space="preserve">15 </w:t>
      </w:r>
      <w:r>
        <w:rPr>
          <w:rFonts w:hint="eastAsia"/>
        </w:rPr>
        <w:t>万元（公务用车购置费</w:t>
      </w:r>
      <w:r>
        <w:rPr>
          <w:rFonts w:hint="eastAsia"/>
        </w:rPr>
        <w:t xml:space="preserve"> 0 </w:t>
      </w:r>
      <w:r>
        <w:rPr>
          <w:rFonts w:hint="eastAsia"/>
        </w:rPr>
        <w:t>万元，比上年增加</w:t>
      </w:r>
      <w:r>
        <w:rPr>
          <w:rFonts w:hint="eastAsia"/>
        </w:rPr>
        <w:t xml:space="preserve"> 0 </w:t>
      </w:r>
      <w:r>
        <w:rPr>
          <w:rFonts w:hint="eastAsia"/>
        </w:rPr>
        <w:t>万元；公务用车运行维护费</w:t>
      </w:r>
      <w:r>
        <w:rPr>
          <w:rFonts w:hint="eastAsia"/>
        </w:rPr>
        <w:t xml:space="preserve"> 15 </w:t>
      </w:r>
      <w:r>
        <w:rPr>
          <w:rFonts w:hint="eastAsia"/>
        </w:rPr>
        <w:t>万元，比上年增加</w:t>
      </w:r>
      <w:r>
        <w:rPr>
          <w:rFonts w:hint="eastAsia"/>
        </w:rPr>
        <w:t xml:space="preserve"> 0 </w:t>
      </w:r>
      <w:r>
        <w:rPr>
          <w:rFonts w:hint="eastAsia"/>
        </w:rPr>
        <w:t>万元。）比上年增加</w:t>
      </w:r>
      <w:r>
        <w:rPr>
          <w:rFonts w:hint="eastAsia"/>
        </w:rPr>
        <w:t xml:space="preserve"> 0 </w:t>
      </w:r>
      <w:r>
        <w:rPr>
          <w:rFonts w:hint="eastAsia"/>
        </w:rPr>
        <w:t>万元，增长</w:t>
      </w:r>
      <w:r>
        <w:rPr>
          <w:rFonts w:hint="eastAsia"/>
        </w:rPr>
        <w:t xml:space="preserve"> 0 %</w:t>
      </w:r>
      <w:r>
        <w:rPr>
          <w:rFonts w:hint="eastAsia"/>
        </w:rPr>
        <w:t>，主要原因是：与上年持平，无增减变化</w:t>
      </w:r>
      <w:r>
        <w:rPr>
          <w:rFonts w:hint="eastAsia"/>
        </w:rPr>
        <w:t xml:space="preserve"> </w:t>
      </w:r>
      <w:r>
        <w:rPr>
          <w:rFonts w:hint="eastAsia"/>
        </w:rPr>
        <w:t>；公务接待费</w:t>
      </w:r>
      <w:r>
        <w:rPr>
          <w:rFonts w:hint="eastAsia"/>
        </w:rPr>
        <w:t xml:space="preserve">2 </w:t>
      </w:r>
      <w:r>
        <w:rPr>
          <w:rFonts w:hint="eastAsia"/>
        </w:rPr>
        <w:t>万元，比上年增加</w:t>
      </w:r>
      <w:r>
        <w:rPr>
          <w:rFonts w:hint="eastAsia"/>
        </w:rPr>
        <w:t xml:space="preserve"> 0 </w:t>
      </w:r>
      <w:r>
        <w:rPr>
          <w:rFonts w:hint="eastAsia"/>
        </w:rPr>
        <w:t>万元，增长</w:t>
      </w:r>
      <w:r>
        <w:rPr>
          <w:rFonts w:hint="eastAsia"/>
        </w:rPr>
        <w:t xml:space="preserve"> 0 %</w:t>
      </w:r>
      <w:r>
        <w:rPr>
          <w:rFonts w:hint="eastAsia"/>
        </w:rPr>
        <w:t>，主要原因是与上年持平，无增减变化</w:t>
      </w:r>
      <w:r>
        <w:rPr>
          <w:rFonts w:hint="eastAsia"/>
        </w:rPr>
        <w:t xml:space="preserve"> </w:t>
      </w:r>
      <w:r>
        <w:rPr>
          <w:rFonts w:hint="eastAsia"/>
        </w:rPr>
        <w:t>。</w:t>
      </w:r>
      <w:r w:rsidR="00A25486">
        <w:rPr>
          <w:rFonts w:hint="eastAsia"/>
        </w:rPr>
        <w:tab/>
      </w:r>
      <w:r w:rsidR="00A25486">
        <w:rPr>
          <w:rFonts w:hint="eastAsia"/>
        </w:rPr>
        <w:tab/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02F" w:rsidRDefault="00C9202F" w:rsidP="008C6945">
      <w:pPr>
        <w:spacing w:after="0"/>
      </w:pPr>
      <w:r>
        <w:separator/>
      </w:r>
    </w:p>
  </w:endnote>
  <w:endnote w:type="continuationSeparator" w:id="0">
    <w:p w:rsidR="00C9202F" w:rsidRDefault="00C9202F" w:rsidP="008C694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02F" w:rsidRDefault="00C9202F" w:rsidP="008C6945">
      <w:pPr>
        <w:spacing w:after="0"/>
      </w:pPr>
      <w:r>
        <w:separator/>
      </w:r>
    </w:p>
  </w:footnote>
  <w:footnote w:type="continuationSeparator" w:id="0">
    <w:p w:rsidR="00C9202F" w:rsidRDefault="00C9202F" w:rsidP="008C694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3415A4"/>
    <w:multiLevelType w:val="hybridMultilevel"/>
    <w:tmpl w:val="905A77B4"/>
    <w:lvl w:ilvl="0" w:tplc="FCCA9E9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C4875"/>
    <w:rsid w:val="008B7726"/>
    <w:rsid w:val="008C6945"/>
    <w:rsid w:val="00A25486"/>
    <w:rsid w:val="00B143C7"/>
    <w:rsid w:val="00C9202F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5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25486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8C694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C6945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C694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C694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1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0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9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4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1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6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7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6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5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2022-04-29T08:02:00Z</dcterms:modified>
</cp:coreProperties>
</file>